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1905BE08" w:rsidR="005E67EA" w:rsidRPr="00CB1C2D" w:rsidRDefault="005E67EA" w:rsidP="005E67EA">
      <w:pPr>
        <w:tabs>
          <w:tab w:val="center" w:pos="4536"/>
          <w:tab w:val="right" w:pos="8280"/>
          <w:tab w:val="right" w:pos="9639"/>
        </w:tabs>
        <w:ind w:right="2"/>
        <w:rPr>
          <w:rFonts w:ascii="Arial" w:hAnsi="Arial" w:cs="Arial"/>
          <w:b/>
          <w:bCs/>
          <w:sz w:val="24"/>
          <w:szCs w:val="24"/>
        </w:rPr>
      </w:pPr>
      <w:r w:rsidRPr="00CB1C2D">
        <w:rPr>
          <w:rFonts w:ascii="Arial" w:hAnsi="Arial" w:cs="Arial"/>
          <w:b/>
          <w:bCs/>
          <w:sz w:val="24"/>
          <w:szCs w:val="24"/>
        </w:rPr>
        <w:t xml:space="preserve">3GPP TSG RAN WG1 </w:t>
      </w:r>
      <w:r w:rsidR="00224587">
        <w:rPr>
          <w:rFonts w:ascii="Arial" w:hAnsi="Arial" w:cs="Arial"/>
          <w:b/>
          <w:bCs/>
          <w:sz w:val="24"/>
          <w:szCs w:val="24"/>
        </w:rPr>
        <w:t>#97</w:t>
      </w:r>
      <w:r w:rsidR="00136128" w:rsidRPr="00CB1C2D">
        <w:rPr>
          <w:rFonts w:ascii="Arial" w:hAnsi="Arial" w:cs="Arial"/>
          <w:b/>
          <w:bCs/>
          <w:sz w:val="24"/>
          <w:szCs w:val="24"/>
        </w:rPr>
        <w:t xml:space="preserve">             </w:t>
      </w:r>
      <w:r w:rsidR="00874243" w:rsidRPr="00CB1C2D">
        <w:rPr>
          <w:rFonts w:ascii="Arial" w:hAnsi="Arial" w:cs="Arial"/>
          <w:b/>
          <w:bCs/>
          <w:sz w:val="24"/>
          <w:szCs w:val="24"/>
        </w:rPr>
        <w:t xml:space="preserve">          </w:t>
      </w:r>
      <w:r w:rsidR="00136128" w:rsidRPr="00CB1C2D">
        <w:rPr>
          <w:rFonts w:ascii="Arial" w:hAnsi="Arial" w:cs="Arial"/>
          <w:b/>
          <w:bCs/>
          <w:sz w:val="24"/>
          <w:szCs w:val="24"/>
        </w:rPr>
        <w:t xml:space="preserve"> </w:t>
      </w:r>
      <w:r w:rsidR="007A2DFD" w:rsidRPr="00CB1C2D">
        <w:rPr>
          <w:rFonts w:ascii="Arial" w:hAnsi="Arial" w:cs="Arial"/>
          <w:b/>
          <w:bCs/>
          <w:sz w:val="24"/>
          <w:szCs w:val="24"/>
        </w:rPr>
        <w:tab/>
      </w:r>
      <w:r w:rsidR="00874243" w:rsidRPr="00CB1C2D">
        <w:rPr>
          <w:rFonts w:ascii="Arial" w:hAnsi="Arial" w:cs="Arial"/>
          <w:b/>
          <w:bCs/>
          <w:sz w:val="24"/>
          <w:szCs w:val="24"/>
        </w:rPr>
        <w:t xml:space="preserve">    </w:t>
      </w:r>
      <w:r w:rsidR="007A2DFD" w:rsidRPr="00CB1C2D">
        <w:rPr>
          <w:rFonts w:ascii="Arial" w:hAnsi="Arial" w:cs="Arial"/>
          <w:b/>
          <w:bCs/>
          <w:sz w:val="24"/>
          <w:szCs w:val="24"/>
        </w:rPr>
        <w:tab/>
      </w:r>
      <w:r w:rsidR="00224587">
        <w:rPr>
          <w:rFonts w:ascii="Arial" w:hAnsi="Arial" w:cs="Arial"/>
          <w:b/>
          <w:bCs/>
          <w:sz w:val="24"/>
          <w:szCs w:val="24"/>
        </w:rPr>
        <w:tab/>
        <w:t xml:space="preserve">        </w:t>
      </w:r>
      <w:r w:rsidRPr="00CB1C2D">
        <w:rPr>
          <w:rFonts w:ascii="Arial" w:hAnsi="Arial" w:cs="Arial"/>
          <w:b/>
          <w:bCs/>
          <w:sz w:val="24"/>
          <w:szCs w:val="24"/>
        </w:rPr>
        <w:t>R1-1</w:t>
      </w:r>
      <w:r w:rsidR="003E3ADE" w:rsidRPr="00CB1C2D">
        <w:rPr>
          <w:rFonts w:ascii="Arial" w:hAnsi="Arial" w:cs="Arial"/>
          <w:b/>
          <w:bCs/>
          <w:sz w:val="24"/>
          <w:szCs w:val="24"/>
        </w:rPr>
        <w:t>90</w:t>
      </w:r>
      <w:r w:rsidR="001463A4">
        <w:rPr>
          <w:rFonts w:ascii="Arial" w:hAnsi="Arial" w:cs="Arial"/>
          <w:b/>
          <w:bCs/>
          <w:sz w:val="24"/>
          <w:szCs w:val="24"/>
        </w:rPr>
        <w:t>6541</w:t>
      </w:r>
    </w:p>
    <w:p w14:paraId="070C9922" w14:textId="0D41B0D7" w:rsidR="005E67EA" w:rsidRPr="00CB1C2D" w:rsidRDefault="0007249B" w:rsidP="005E67EA">
      <w:pPr>
        <w:tabs>
          <w:tab w:val="center" w:pos="4536"/>
          <w:tab w:val="right" w:pos="9072"/>
        </w:tabs>
        <w:rPr>
          <w:rFonts w:ascii="Arial" w:eastAsia="MS Mincho" w:hAnsi="Arial" w:cs="Arial"/>
          <w:b/>
          <w:bCs/>
          <w:sz w:val="24"/>
          <w:szCs w:val="24"/>
          <w:lang w:eastAsia="ja-JP"/>
        </w:rPr>
      </w:pPr>
      <w:r w:rsidRPr="0007249B">
        <w:rPr>
          <w:rFonts w:ascii="Arial" w:eastAsia="MS Mincho" w:hAnsi="Arial" w:cs="Arial"/>
          <w:b/>
          <w:bCs/>
          <w:sz w:val="24"/>
          <w:szCs w:val="24"/>
          <w:lang w:eastAsia="ja-JP"/>
        </w:rPr>
        <w:t>Reno, USA, May 13th – 17th, 2019</w:t>
      </w:r>
    </w:p>
    <w:p w14:paraId="784959D9" w14:textId="6B4DEC80" w:rsidR="004607C3" w:rsidRPr="00CB1C2D" w:rsidRDefault="005E67EA" w:rsidP="005E67EA">
      <w:pPr>
        <w:spacing w:after="60"/>
        <w:ind w:left="1985" w:hanging="1985"/>
        <w:rPr>
          <w:rFonts w:ascii="Arial" w:hAnsi="Arial" w:cs="Arial"/>
          <w:b/>
          <w:bCs/>
          <w:sz w:val="24"/>
          <w:szCs w:val="24"/>
        </w:rPr>
      </w:pPr>
      <w:r w:rsidRPr="00CB1C2D">
        <w:rPr>
          <w:rFonts w:ascii="Arial" w:hAnsi="Arial" w:cs="Arial"/>
          <w:b/>
          <w:sz w:val="24"/>
          <w:szCs w:val="24"/>
        </w:rPr>
        <w:t>Agenda item:</w:t>
      </w:r>
      <w:r w:rsidRPr="00CB1C2D">
        <w:rPr>
          <w:rFonts w:ascii="Arial" w:hAnsi="Arial" w:cs="Arial"/>
          <w:b/>
          <w:sz w:val="24"/>
          <w:szCs w:val="24"/>
        </w:rPr>
        <w:tab/>
        <w:t>7.2.2.</w:t>
      </w:r>
      <w:r w:rsidR="001617AC" w:rsidRPr="00CB1C2D">
        <w:rPr>
          <w:rFonts w:ascii="Arial" w:hAnsi="Arial" w:cs="Arial"/>
          <w:b/>
          <w:sz w:val="24"/>
          <w:szCs w:val="24"/>
        </w:rPr>
        <w:t>1</w:t>
      </w:r>
      <w:r w:rsidRPr="00CB1C2D">
        <w:rPr>
          <w:rFonts w:ascii="Arial" w:hAnsi="Arial" w:cs="Arial"/>
          <w:b/>
          <w:sz w:val="24"/>
          <w:szCs w:val="24"/>
        </w:rPr>
        <w:t>.</w:t>
      </w:r>
      <w:r w:rsidR="001617AC" w:rsidRPr="00CB1C2D">
        <w:rPr>
          <w:rFonts w:ascii="Arial" w:hAnsi="Arial" w:cs="Arial"/>
          <w:b/>
          <w:sz w:val="24"/>
          <w:szCs w:val="24"/>
        </w:rPr>
        <w:t>2</w:t>
      </w:r>
    </w:p>
    <w:p w14:paraId="784959DB" w14:textId="52FB3261" w:rsidR="005D20F1" w:rsidRPr="00CB1C2D" w:rsidRDefault="005D20F1" w:rsidP="005D20F1">
      <w:pPr>
        <w:spacing w:after="60"/>
        <w:ind w:left="1985" w:hanging="1985"/>
        <w:rPr>
          <w:rFonts w:ascii="Arial" w:hAnsi="Arial" w:cs="Arial"/>
          <w:bCs/>
          <w:color w:val="000000" w:themeColor="text1"/>
          <w:sz w:val="24"/>
          <w:szCs w:val="24"/>
        </w:rPr>
      </w:pPr>
      <w:r w:rsidRPr="00CB1C2D">
        <w:rPr>
          <w:rFonts w:ascii="Arial" w:hAnsi="Arial" w:cs="Arial"/>
          <w:b/>
          <w:color w:val="000000" w:themeColor="text1"/>
          <w:sz w:val="24"/>
          <w:szCs w:val="24"/>
        </w:rPr>
        <w:t>Title:</w:t>
      </w:r>
      <w:r w:rsidRPr="00CB1C2D">
        <w:rPr>
          <w:rFonts w:ascii="Arial" w:hAnsi="Arial" w:cs="Arial"/>
          <w:b/>
          <w:color w:val="000000" w:themeColor="text1"/>
          <w:sz w:val="24"/>
          <w:szCs w:val="24"/>
        </w:rPr>
        <w:tab/>
      </w:r>
      <w:r w:rsidR="00B10F05" w:rsidRPr="00CB1C2D">
        <w:rPr>
          <w:rFonts w:ascii="Arial" w:hAnsi="Arial" w:cs="Arial"/>
          <w:b/>
          <w:color w:val="000000" w:themeColor="text1"/>
          <w:sz w:val="24"/>
          <w:szCs w:val="24"/>
        </w:rPr>
        <w:t>DL Signals and Channels</w:t>
      </w:r>
      <w:r w:rsidR="001209E5"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for</w:t>
      </w:r>
      <w:r w:rsidR="001209E5" w:rsidRPr="00CB1C2D">
        <w:rPr>
          <w:rFonts w:ascii="Arial" w:hAnsi="Arial" w:cs="Arial"/>
          <w:b/>
          <w:color w:val="000000" w:themeColor="text1"/>
          <w:sz w:val="24"/>
          <w:szCs w:val="24"/>
        </w:rPr>
        <w:t xml:space="preserve"> NR-U</w:t>
      </w:r>
      <w:r w:rsidR="00B22739" w:rsidRPr="00CB1C2D">
        <w:rPr>
          <w:rFonts w:ascii="Arial" w:hAnsi="Arial" w:cs="Arial"/>
          <w:b/>
          <w:color w:val="000000" w:themeColor="text1"/>
          <w:sz w:val="24"/>
          <w:szCs w:val="24"/>
        </w:rPr>
        <w:t xml:space="preserve"> </w:t>
      </w:r>
      <w:r w:rsidR="00136128" w:rsidRPr="00CB1C2D">
        <w:rPr>
          <w:rFonts w:ascii="Arial" w:hAnsi="Arial" w:cs="Arial"/>
          <w:b/>
          <w:color w:val="000000" w:themeColor="text1"/>
          <w:sz w:val="24"/>
          <w:szCs w:val="24"/>
        </w:rPr>
        <w:t>Operation</w:t>
      </w:r>
    </w:p>
    <w:p w14:paraId="784959DC" w14:textId="77777777" w:rsidR="004607C3" w:rsidRPr="00CB1C2D" w:rsidRDefault="004607C3">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Source:</w:t>
      </w:r>
      <w:r w:rsidRPr="00CB1C2D">
        <w:rPr>
          <w:rFonts w:ascii="Arial" w:hAnsi="Arial" w:cs="Arial"/>
          <w:bCs/>
          <w:color w:val="000000" w:themeColor="text1"/>
          <w:sz w:val="24"/>
          <w:szCs w:val="24"/>
        </w:rPr>
        <w:tab/>
      </w:r>
      <w:r w:rsidR="00D50E5B" w:rsidRPr="00CB1C2D">
        <w:rPr>
          <w:rFonts w:ascii="Arial" w:hAnsi="Arial" w:cs="Arial"/>
          <w:b/>
          <w:bCs/>
          <w:color w:val="000000" w:themeColor="text1"/>
          <w:sz w:val="24"/>
          <w:szCs w:val="24"/>
        </w:rPr>
        <w:t>MediaT</w:t>
      </w:r>
      <w:r w:rsidR="00450D8B" w:rsidRPr="00CB1C2D">
        <w:rPr>
          <w:rFonts w:ascii="Arial" w:hAnsi="Arial" w:cs="Arial"/>
          <w:b/>
          <w:bCs/>
          <w:color w:val="000000" w:themeColor="text1"/>
          <w:sz w:val="24"/>
          <w:szCs w:val="24"/>
        </w:rPr>
        <w:t>ek Inc.</w:t>
      </w:r>
    </w:p>
    <w:p w14:paraId="784959DD" w14:textId="77777777" w:rsidR="004607C3" w:rsidRPr="00CB1C2D" w:rsidRDefault="005D20F1">
      <w:pPr>
        <w:spacing w:after="60"/>
        <w:ind w:left="1985" w:hanging="1985"/>
        <w:rPr>
          <w:rFonts w:ascii="Arial" w:hAnsi="Arial" w:cs="Arial"/>
          <w:b/>
          <w:bCs/>
          <w:color w:val="000000" w:themeColor="text1"/>
          <w:sz w:val="24"/>
          <w:szCs w:val="24"/>
        </w:rPr>
      </w:pPr>
      <w:r w:rsidRPr="00CB1C2D">
        <w:rPr>
          <w:rFonts w:ascii="Arial" w:hAnsi="Arial" w:cs="Arial"/>
          <w:b/>
          <w:color w:val="000000" w:themeColor="text1"/>
          <w:sz w:val="24"/>
          <w:szCs w:val="24"/>
        </w:rPr>
        <w:t>Document for</w:t>
      </w:r>
      <w:r w:rsidR="004607C3" w:rsidRPr="00CB1C2D">
        <w:rPr>
          <w:rFonts w:ascii="Arial" w:hAnsi="Arial" w:cs="Arial"/>
          <w:b/>
          <w:color w:val="000000" w:themeColor="text1"/>
          <w:sz w:val="24"/>
          <w:szCs w:val="24"/>
        </w:rPr>
        <w:t>:</w:t>
      </w:r>
      <w:r w:rsidR="004607C3" w:rsidRPr="00CB1C2D">
        <w:rPr>
          <w:rFonts w:ascii="Arial" w:hAnsi="Arial" w:cs="Arial"/>
          <w:b/>
          <w:bCs/>
          <w:color w:val="000000" w:themeColor="text1"/>
          <w:sz w:val="24"/>
          <w:szCs w:val="24"/>
        </w:rPr>
        <w:tab/>
      </w:r>
      <w:r w:rsidR="004724D3" w:rsidRPr="00CB1C2D">
        <w:rPr>
          <w:rFonts w:ascii="Arial" w:hAnsi="Arial" w:cs="Arial"/>
          <w:b/>
          <w:bCs/>
          <w:color w:val="000000" w:themeColor="text1"/>
          <w:sz w:val="24"/>
          <w:szCs w:val="24"/>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5451C771" w14:textId="77777777" w:rsidR="00DF3F2F" w:rsidRPr="00715548" w:rsidRDefault="00DF3F2F" w:rsidP="00DF3F2F">
      <w:pPr>
        <w:pStyle w:val="Heading1"/>
        <w:spacing w:after="120"/>
        <w:ind w:right="288"/>
        <w:rPr>
          <w:color w:val="000000" w:themeColor="text1"/>
        </w:rPr>
      </w:pPr>
      <w:r w:rsidRPr="00715548">
        <w:rPr>
          <w:color w:val="000000" w:themeColor="text1"/>
        </w:rPr>
        <w:t>Introduction</w:t>
      </w:r>
    </w:p>
    <w:p w14:paraId="605D1D7B" w14:textId="77777777" w:rsidR="00DF3F2F" w:rsidRDefault="00DF3F2F" w:rsidP="00DF3F2F">
      <w:pPr>
        <w:jc w:val="both"/>
      </w:pPr>
      <w:r>
        <w:t>The work</w:t>
      </w:r>
      <w:r w:rsidRPr="0064588D">
        <w:t xml:space="preserve"> item proposal </w:t>
      </w:r>
      <w:r>
        <w:t>for</w:t>
      </w:r>
      <w:r w:rsidRPr="0064588D">
        <w:t xml:space="preserve"> NR-based A</w:t>
      </w:r>
      <w:r>
        <w:t>ccess to Unlicensed Spectrum</w:t>
      </w:r>
      <w:r w:rsidRPr="0064588D">
        <w:t xml:space="preserve"> was approved in RAN-</w:t>
      </w:r>
      <w:r>
        <w:t>82</w:t>
      </w:r>
      <w:r w:rsidRPr="0064588D">
        <w:t xml:space="preserve"> in </w:t>
      </w:r>
      <w:r>
        <w:t>December</w:t>
      </w:r>
      <w:r w:rsidRPr="0064588D">
        <w:t>, 201</w:t>
      </w:r>
      <w:r>
        <w:t xml:space="preserve">8 </w:t>
      </w:r>
      <w:r>
        <w:fldChar w:fldCharType="begin"/>
      </w:r>
      <w:r>
        <w:instrText xml:space="preserve"> REF _Ref528853922 \r \h </w:instrText>
      </w:r>
      <w:r>
        <w:fldChar w:fldCharType="separate"/>
      </w:r>
      <w:r>
        <w:t>[1]</w:t>
      </w:r>
      <w:r>
        <w:fldChar w:fldCharType="end"/>
      </w:r>
      <w:r>
        <w:t xml:space="preserve">. For DL signals and channels for NR-U operation, the work item objectives have also been identified </w:t>
      </w:r>
      <w:r>
        <w:fldChar w:fldCharType="begin"/>
      </w:r>
      <w:r>
        <w:instrText xml:space="preserve"> REF _Ref534978969 \n \h </w:instrText>
      </w:r>
      <w:r>
        <w:fldChar w:fldCharType="separate"/>
      </w:r>
      <w:r>
        <w:t>[1]</w:t>
      </w:r>
      <w:r>
        <w:fldChar w:fldCharType="end"/>
      </w:r>
      <w:r>
        <w:t>:</w:t>
      </w:r>
    </w:p>
    <w:p w14:paraId="6F40D2F2" w14:textId="77777777" w:rsidR="00DF3F2F" w:rsidRDefault="00DF3F2F" w:rsidP="00DF3F2F">
      <w:pPr>
        <w:pStyle w:val="B2"/>
        <w:numPr>
          <w:ilvl w:val="0"/>
          <w:numId w:val="35"/>
        </w:numPr>
        <w:jc w:val="both"/>
        <w:rPr>
          <w:lang w:eastAsia="ja-JP"/>
        </w:rPr>
      </w:pPr>
      <w:r>
        <w:rPr>
          <w:lang w:eastAsia="ja-JP"/>
        </w:rPr>
        <w:t>For DL data channel, support of multiple PDSCH starting positions.</w:t>
      </w:r>
    </w:p>
    <w:p w14:paraId="24E970E5" w14:textId="77777777" w:rsidR="00DF3F2F" w:rsidRDefault="00DF3F2F" w:rsidP="00DF3F2F">
      <w:pPr>
        <w:pStyle w:val="B2"/>
        <w:numPr>
          <w:ilvl w:val="0"/>
          <w:numId w:val="35"/>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45A29">
        <w:rPr>
          <w:lang w:eastAsia="ja-JP"/>
        </w:rPr>
        <w:t>, Section 7.2.1.2</w:t>
      </w:r>
      <w:bookmarkEnd w:id="0"/>
      <w:r>
        <w:rPr>
          <w:lang w:eastAsia="ja-JP"/>
        </w:rPr>
        <w:t xml:space="preserve"> related to UE power consumption</w:t>
      </w:r>
      <w:r w:rsidRPr="00645A29">
        <w:rPr>
          <w:lang w:eastAsia="ja-JP"/>
        </w:rPr>
        <w:t>.</w:t>
      </w:r>
    </w:p>
    <w:p w14:paraId="2A9CD915" w14:textId="77777777" w:rsidR="00DF3F2F" w:rsidRDefault="00DF3F2F" w:rsidP="00DF3F2F">
      <w:pPr>
        <w:pStyle w:val="B2"/>
        <w:numPr>
          <w:ilvl w:val="0"/>
          <w:numId w:val="35"/>
        </w:numPr>
        <w:rPr>
          <w:lang w:eastAsia="ja-JP"/>
        </w:rPr>
      </w:pPr>
      <w:r w:rsidRPr="006E37A8">
        <w:rPr>
          <w:lang w:eastAsia="ja-JP"/>
        </w:rPr>
        <w:t>DL control in line with the agreements during the study phase (TR 38.889</w:t>
      </w:r>
      <w:r>
        <w:rPr>
          <w:lang w:eastAsia="ja-JP"/>
        </w:rPr>
        <w:t xml:space="preserve"> </w:t>
      </w:r>
      <w:r>
        <w:rPr>
          <w:lang w:eastAsia="ja-JP"/>
        </w:rPr>
        <w:fldChar w:fldCharType="begin"/>
      </w:r>
      <w:r>
        <w:rPr>
          <w:lang w:eastAsia="ja-JP"/>
        </w:rPr>
        <w:instrText xml:space="preserve"> REF _Ref534978997 \n \h </w:instrText>
      </w:r>
      <w:r>
        <w:rPr>
          <w:lang w:eastAsia="ja-JP"/>
        </w:rPr>
      </w:r>
      <w:r>
        <w:rPr>
          <w:lang w:eastAsia="ja-JP"/>
        </w:rPr>
        <w:fldChar w:fldCharType="separate"/>
      </w:r>
      <w:r>
        <w:rPr>
          <w:lang w:eastAsia="ja-JP"/>
        </w:rPr>
        <w:t>[2]</w:t>
      </w:r>
      <w:r>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p>
    <w:p w14:paraId="5E40D6F0" w14:textId="77777777" w:rsidR="00DF3F2F" w:rsidRPr="008B481F" w:rsidRDefault="00DF3F2F" w:rsidP="00DF3F2F">
      <w:pPr>
        <w:jc w:val="both"/>
        <w:rPr>
          <w:color w:val="000000" w:themeColor="text1"/>
        </w:rPr>
      </w:pPr>
      <w:r>
        <w:t>In this contribution, we will first discuss</w:t>
      </w:r>
      <w:r>
        <w:rPr>
          <w:color w:val="000000" w:themeColor="text1"/>
        </w:rPr>
        <w:t xml:space="preserve"> </w:t>
      </w:r>
      <w:r w:rsidRPr="00F059B4">
        <w:rPr>
          <w:color w:val="000000" w:themeColor="text1"/>
        </w:rPr>
        <w:t xml:space="preserve">the </w:t>
      </w:r>
      <w:r>
        <w:rPr>
          <w:color w:val="000000" w:themeColor="text1"/>
        </w:rPr>
        <w:t>impact on PDSCH in order to support flexible transmission starting point due to LBT. We then discuss the impact on PDCCH monitoring, identifying the additional difficulties and challenges introduced by LBT. Finally, we discuss methods for gNB transmission burst detection, and how they could be used to enhance PDCCH monitoring and to achieve UE power saving.</w:t>
      </w:r>
    </w:p>
    <w:p w14:paraId="7882ACFF" w14:textId="77777777" w:rsidR="00DF3F2F" w:rsidRPr="00707323" w:rsidRDefault="00DF3F2F" w:rsidP="00DF3F2F">
      <w:pPr>
        <w:pStyle w:val="Heading1"/>
        <w:spacing w:before="240" w:after="120"/>
        <w:ind w:right="288"/>
        <w:rPr>
          <w:color w:val="000000" w:themeColor="text1"/>
        </w:rPr>
      </w:pPr>
      <w:r>
        <w:rPr>
          <w:lang w:eastAsia="zh-CN"/>
        </w:rPr>
        <w:t>PDSCH Transmission for NR-U Operation</w:t>
      </w:r>
    </w:p>
    <w:p w14:paraId="48339D7C" w14:textId="77777777" w:rsidR="00DF3F2F" w:rsidRDefault="00DF3F2F" w:rsidP="00DF3F2F">
      <w:pPr>
        <w:rPr>
          <w:lang w:val="en-GB"/>
        </w:rPr>
      </w:pPr>
      <w:r>
        <w:rPr>
          <w:lang w:val="en-GB"/>
        </w:rPr>
        <w:t>Given the uncertainty created by LBT in shared spectrum where devices are forced to periodically compete for frequency resources with uncertain outcomes resulting in uncertain starting times it would be convenient to remove all uncertainty related to the starting time of any one COT. This was already agreed at least with regards to TBS for PDSCH in [2]. This agreement would need extension to all aspects of starting a new COT, including DMRS and PDCCH positioning and timing.</w:t>
      </w:r>
    </w:p>
    <w:p w14:paraId="7F2D78C8" w14:textId="77777777" w:rsidR="00DF3F2F" w:rsidRDefault="00DF3F2F" w:rsidP="00DF3F2F">
      <w:pPr>
        <w:pStyle w:val="Heading2"/>
        <w:spacing w:before="240"/>
        <w:rPr>
          <w:lang w:val="en-GB"/>
        </w:rPr>
      </w:pPr>
      <w:r>
        <w:rPr>
          <w:lang w:val="en-GB"/>
        </w:rPr>
        <w:t>TB mapping onto PDSCH for the initial transmission within a COT</w:t>
      </w:r>
    </w:p>
    <w:p w14:paraId="4EB43BF1" w14:textId="61D1C590" w:rsidR="00DF3F2F" w:rsidRDefault="00DF3F2F" w:rsidP="00DF3F2F">
      <w:pPr>
        <w:rPr>
          <w:lang w:val="en-GB"/>
        </w:rPr>
      </w:pPr>
      <w:r>
        <w:rPr>
          <w:lang w:val="en-GB"/>
        </w:rPr>
        <w:t xml:space="preserve">Based on the agreement in RAN1#96bis found in </w:t>
      </w:r>
      <w:r>
        <w:rPr>
          <w:lang w:val="en-GB"/>
        </w:rPr>
        <w:fldChar w:fldCharType="begin"/>
      </w:r>
      <w:r>
        <w:rPr>
          <w:lang w:val="en-GB"/>
        </w:rPr>
        <w:instrText xml:space="preserve"> REF _Ref7686279 \w \h </w:instrText>
      </w:r>
      <w:r>
        <w:rPr>
          <w:lang w:val="en-GB"/>
        </w:rPr>
      </w:r>
      <w:r>
        <w:rPr>
          <w:lang w:val="en-GB"/>
        </w:rPr>
        <w:fldChar w:fldCharType="separate"/>
      </w:r>
      <w:r>
        <w:rPr>
          <w:lang w:val="en-GB"/>
        </w:rPr>
        <w:t>[3]</w:t>
      </w:r>
      <w:r>
        <w:rPr>
          <w:lang w:val="en-GB"/>
        </w:rPr>
        <w:fldChar w:fldCharType="end"/>
      </w:r>
      <w:r>
        <w:rPr>
          <w:lang w:val="en-GB"/>
        </w:rPr>
        <w:t xml:space="preserve"> which agreed to o</w:t>
      </w:r>
      <w:r w:rsidRPr="00261DE9">
        <w:rPr>
          <w:lang w:val="en-GB"/>
        </w:rPr>
        <w:t>nly further discuss/consider Option 3 (PDSCH mapping type B with durations other than 2/4/7 symbols) as potential enhancements to PDSCH transmissions.</w:t>
      </w:r>
      <w:r>
        <w:rPr>
          <w:lang w:val="en-GB"/>
        </w:rPr>
        <w:t xml:space="preserve"> For this or any proposal to be a viable option there can be no increase to the UE PDSCH capability beyond the PDSCH capability already defined for baseline NR. The gNB has the potential to serve many UEs during the initial partial slot, but we reject any proposal that will involve a gNB serving a single UE beyond its current PDSCH capability. As such we support Option 1 with the above caveat and further propose that this is agreed.</w:t>
      </w:r>
    </w:p>
    <w:p w14:paraId="736C6D35" w14:textId="66550FC3" w:rsidR="00DF3F2F" w:rsidRPr="00261DE9" w:rsidRDefault="00DF3F2F" w:rsidP="00DF3F2F">
      <w:pPr>
        <w:pStyle w:val="Caption"/>
        <w:rPr>
          <w:color w:val="000000" w:themeColor="text1"/>
        </w:rPr>
      </w:pPr>
      <w:bookmarkStart w:id="1" w:name="_Ref7687312"/>
      <w:r w:rsidRPr="00261DE9">
        <w:t xml:space="preserve">Proposal </w:t>
      </w:r>
      <w:r>
        <w:rPr>
          <w:noProof/>
        </w:rPr>
        <w:fldChar w:fldCharType="begin"/>
      </w:r>
      <w:r>
        <w:rPr>
          <w:noProof/>
        </w:rPr>
        <w:instrText xml:space="preserve"> SEQ Proposal \* ARABIC </w:instrText>
      </w:r>
      <w:r>
        <w:rPr>
          <w:noProof/>
        </w:rPr>
        <w:fldChar w:fldCharType="separate"/>
      </w:r>
      <w:r w:rsidR="00201547">
        <w:rPr>
          <w:noProof/>
        </w:rPr>
        <w:t>1</w:t>
      </w:r>
      <w:r>
        <w:rPr>
          <w:noProof/>
        </w:rPr>
        <w:fldChar w:fldCharType="end"/>
      </w:r>
      <w:r w:rsidRPr="00261DE9">
        <w:t>: Agree that any selected option to handle the initial partial slot of transmission in NR-U of a PDSCH shall not result in an increase to the UE’s PDSCH capability beyond what is already defined for Rel</w:t>
      </w:r>
      <w:r>
        <w:rPr>
          <w:rFonts w:hint="eastAsia"/>
          <w:lang w:eastAsia="zh-TW"/>
        </w:rPr>
        <w:t>-</w:t>
      </w:r>
      <w:r>
        <w:t xml:space="preserve">15 </w:t>
      </w:r>
      <w:r w:rsidRPr="00261DE9">
        <w:t>NR.</w:t>
      </w:r>
      <w:bookmarkEnd w:id="1"/>
    </w:p>
    <w:p w14:paraId="21A6703C" w14:textId="77777777" w:rsidR="00DF3F2F" w:rsidRDefault="00DF3F2F" w:rsidP="00DF3F2F">
      <w:pPr>
        <w:pStyle w:val="Caption"/>
      </w:pPr>
      <w:bookmarkStart w:id="2" w:name="_Ref7687314"/>
      <w:r w:rsidRPr="00261DE9">
        <w:t xml:space="preserve">Proposal </w:t>
      </w:r>
      <w:r>
        <w:rPr>
          <w:noProof/>
        </w:rPr>
        <w:fldChar w:fldCharType="begin"/>
      </w:r>
      <w:r>
        <w:rPr>
          <w:noProof/>
        </w:rPr>
        <w:instrText xml:space="preserve"> SEQ Proposal \* ARABIC </w:instrText>
      </w:r>
      <w:r>
        <w:rPr>
          <w:noProof/>
        </w:rPr>
        <w:fldChar w:fldCharType="separate"/>
      </w:r>
      <w:r w:rsidR="00201547">
        <w:rPr>
          <w:noProof/>
        </w:rPr>
        <w:t>2</w:t>
      </w:r>
      <w:r>
        <w:rPr>
          <w:noProof/>
        </w:rPr>
        <w:fldChar w:fldCharType="end"/>
      </w:r>
      <w:r w:rsidRPr="00261DE9">
        <w:t>: Adopt option 1</w:t>
      </w:r>
      <w:r>
        <w:t xml:space="preserve">, </w:t>
      </w:r>
      <w:r w:rsidRPr="00261DE9">
        <w:t>PDSCH(s) as in Rel-15 NR</w:t>
      </w:r>
      <w:r>
        <w:t>,</w:t>
      </w:r>
      <w:r w:rsidRPr="00261DE9">
        <w:t xml:space="preserve"> for </w:t>
      </w:r>
      <w:r>
        <w:t xml:space="preserve">the handling of </w:t>
      </w:r>
      <w:r w:rsidRPr="00261DE9">
        <w:t>PDSCH initial partial slot transmission.</w:t>
      </w:r>
      <w:bookmarkEnd w:id="2"/>
    </w:p>
    <w:p w14:paraId="76BE8311" w14:textId="77777777" w:rsidR="001927D6" w:rsidRPr="001927D6" w:rsidRDefault="001927D6" w:rsidP="001927D6"/>
    <w:p w14:paraId="591DD095" w14:textId="5CF70776" w:rsidR="00D40D66" w:rsidRPr="00707323" w:rsidRDefault="0072541D" w:rsidP="00252D62">
      <w:pPr>
        <w:pStyle w:val="Heading1"/>
        <w:rPr>
          <w:color w:val="000000" w:themeColor="text1"/>
        </w:rPr>
      </w:pPr>
      <w:r>
        <w:rPr>
          <w:lang w:eastAsia="zh-CN"/>
        </w:rPr>
        <w:t xml:space="preserve">Dynamic </w:t>
      </w:r>
      <w:r w:rsidR="00D40D66">
        <w:rPr>
          <w:lang w:eastAsia="zh-CN"/>
        </w:rPr>
        <w:t>PDCCH Monitoring for NR-U Operation</w:t>
      </w:r>
    </w:p>
    <w:p w14:paraId="029905C4" w14:textId="12639487" w:rsidR="008B1478" w:rsidRDefault="00C13D7F" w:rsidP="00972CBA">
      <w:pPr>
        <w:jc w:val="both"/>
        <w:rPr>
          <w:color w:val="000000" w:themeColor="text1"/>
        </w:rPr>
      </w:pPr>
      <w:r>
        <w:rPr>
          <w:rFonts w:hint="eastAsia"/>
        </w:rPr>
        <w:t>During the SI phase</w:t>
      </w:r>
      <w:r>
        <w:t xml:space="preserve"> of NR-U</w:t>
      </w:r>
      <w:r>
        <w:rPr>
          <w:rFonts w:hint="eastAsia"/>
        </w:rPr>
        <w:t xml:space="preserve">, it </w:t>
      </w:r>
      <w:r w:rsidRPr="009C2AF8">
        <w:rPr>
          <w:lang w:eastAsia="x-none"/>
        </w:rPr>
        <w:t xml:space="preserve">has been identified </w:t>
      </w:r>
      <w:r>
        <w:rPr>
          <w:lang w:eastAsia="x-none"/>
        </w:rPr>
        <w:t xml:space="preserve">to be </w:t>
      </w:r>
      <w:r w:rsidRPr="009C2AF8">
        <w:rPr>
          <w:lang w:eastAsia="x-none"/>
        </w:rPr>
        <w:t xml:space="preserve">beneficial if the time domain instances in which the UE is expected to receive PDCCH can </w:t>
      </w:r>
      <w:r>
        <w:rPr>
          <w:lang w:eastAsia="x-none"/>
        </w:rPr>
        <w:t xml:space="preserve">be </w:t>
      </w:r>
      <w:r w:rsidRPr="009C2AF8">
        <w:rPr>
          <w:lang w:eastAsia="x-none"/>
        </w:rPr>
        <w:t>dynamically change</w:t>
      </w:r>
      <w:r>
        <w:rPr>
          <w:lang w:eastAsia="x-none"/>
        </w:rPr>
        <w:t>d</w:t>
      </w:r>
      <w:r w:rsidRPr="009C2AF8">
        <w:rPr>
          <w:lang w:eastAsia="x-none"/>
        </w:rPr>
        <w:t xml:space="preserve">, e.g. by implicit determination related to the gNB’s COT, or explicitly </w:t>
      </w:r>
      <w:r w:rsidR="00C441A2" w:rsidRPr="009C2AF8">
        <w:rPr>
          <w:lang w:eastAsia="x-none"/>
        </w:rPr>
        <w:t>signaled</w:t>
      </w:r>
      <w:r w:rsidRPr="009C2AF8">
        <w:rPr>
          <w:lang w:eastAsia="x-none"/>
        </w:rPr>
        <w:t xml:space="preserve"> by the gNB.</w:t>
      </w:r>
      <w:r>
        <w:rPr>
          <w:color w:val="000000" w:themeColor="text1"/>
        </w:rPr>
        <w:t xml:space="preserve"> </w:t>
      </w:r>
      <w:r w:rsidR="008B1478">
        <w:rPr>
          <w:lang w:val="en-GB" w:eastAsia="zh-CN"/>
        </w:rPr>
        <w:t>In RAN1#96, three</w:t>
      </w:r>
      <w:r w:rsidR="008B1478" w:rsidRPr="008B1478">
        <w:rPr>
          <w:color w:val="000000" w:themeColor="text1"/>
        </w:rPr>
        <w:t xml:space="preserve"> </w:t>
      </w:r>
      <w:r w:rsidR="008B1478">
        <w:rPr>
          <w:color w:val="000000" w:themeColor="text1"/>
        </w:rPr>
        <w:t xml:space="preserve">PDCCH </w:t>
      </w:r>
      <w:r w:rsidR="008B1478">
        <w:rPr>
          <w:lang w:val="en-GB" w:eastAsia="zh-CN"/>
        </w:rPr>
        <w:t xml:space="preserve">monitoring phases were proposed </w:t>
      </w:r>
      <w:r>
        <w:rPr>
          <w:lang w:val="en-GB" w:eastAsia="zh-CN"/>
        </w:rPr>
        <w:t xml:space="preserve">and discussed </w:t>
      </w:r>
      <w:r w:rsidR="008B1478">
        <w:rPr>
          <w:lang w:val="en-GB" w:eastAsia="zh-CN"/>
        </w:rPr>
        <w:t>as follows:</w:t>
      </w:r>
    </w:p>
    <w:p w14:paraId="60F177FA" w14:textId="33078B07" w:rsidR="008B1478" w:rsidRPr="008B1478" w:rsidRDefault="008B1478" w:rsidP="00972CBA">
      <w:pPr>
        <w:pStyle w:val="ListParagraph"/>
        <w:numPr>
          <w:ilvl w:val="0"/>
          <w:numId w:val="46"/>
        </w:numPr>
        <w:jc w:val="both"/>
        <w:rPr>
          <w:rFonts w:eastAsia="PMingLiU"/>
          <w:color w:val="000000" w:themeColor="text1"/>
          <w:sz w:val="20"/>
          <w:szCs w:val="20"/>
          <w:lang w:eastAsia="en-US"/>
        </w:rPr>
      </w:pPr>
      <w:r w:rsidRPr="008B1478">
        <w:rPr>
          <w:rFonts w:eastAsia="PMingLiU"/>
          <w:color w:val="000000" w:themeColor="text1"/>
          <w:sz w:val="20"/>
          <w:szCs w:val="20"/>
          <w:lang w:eastAsia="en-US"/>
        </w:rPr>
        <w:t>Phase A: Outside of</w:t>
      </w:r>
      <w:r w:rsidR="009373EF" w:rsidRPr="009373EF">
        <w:rPr>
          <w:color w:val="000000" w:themeColor="text1"/>
          <w:sz w:val="20"/>
          <w:szCs w:val="20"/>
          <w:lang w:eastAsia="en-US"/>
        </w:rPr>
        <w:t xml:space="preserve"> </w:t>
      </w:r>
      <w:r w:rsidR="007C3D7D">
        <w:rPr>
          <w:color w:val="000000" w:themeColor="text1"/>
          <w:sz w:val="20"/>
          <w:szCs w:val="20"/>
          <w:lang w:eastAsia="en-US"/>
        </w:rPr>
        <w:t xml:space="preserve">a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A9498A0" w14:textId="56810D28" w:rsidR="008B1478" w:rsidRPr="008B1478" w:rsidRDefault="008B1478" w:rsidP="00972CBA">
      <w:pPr>
        <w:pStyle w:val="ListParagraph"/>
        <w:numPr>
          <w:ilvl w:val="0"/>
          <w:numId w:val="46"/>
        </w:numPr>
        <w:jc w:val="both"/>
        <w:rPr>
          <w:rFonts w:eastAsia="PMingLiU"/>
          <w:color w:val="000000" w:themeColor="text1"/>
          <w:sz w:val="20"/>
          <w:szCs w:val="20"/>
          <w:lang w:eastAsia="en-US"/>
        </w:rPr>
      </w:pPr>
      <w:r w:rsidRPr="008B1478">
        <w:rPr>
          <w:rFonts w:eastAsia="PMingLiU"/>
          <w:color w:val="000000" w:themeColor="text1"/>
          <w:sz w:val="20"/>
          <w:szCs w:val="20"/>
          <w:lang w:eastAsia="en-US"/>
        </w:rPr>
        <w:t xml:space="preserve">Phase B: Beginning of </w:t>
      </w:r>
      <w:r w:rsidR="007C3D7D">
        <w:rPr>
          <w:color w:val="000000" w:themeColor="text1"/>
          <w:sz w:val="20"/>
          <w:szCs w:val="20"/>
          <w:lang w:eastAsia="en-US"/>
        </w:rPr>
        <w:t>a</w:t>
      </w:r>
      <w:r w:rsidR="009373EF" w:rsidRPr="006A0431">
        <w:rPr>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21AFEDB2" w14:textId="21CA5CDE" w:rsidR="008B1478" w:rsidRDefault="008B1478" w:rsidP="00972CBA">
      <w:pPr>
        <w:pStyle w:val="ListParagraph"/>
        <w:numPr>
          <w:ilvl w:val="0"/>
          <w:numId w:val="46"/>
        </w:numPr>
        <w:jc w:val="both"/>
        <w:rPr>
          <w:rFonts w:eastAsia="PMingLiU"/>
          <w:color w:val="000000" w:themeColor="text1"/>
          <w:sz w:val="20"/>
          <w:szCs w:val="20"/>
          <w:lang w:eastAsia="en-US"/>
        </w:rPr>
      </w:pPr>
      <w:r w:rsidRPr="008B1478">
        <w:rPr>
          <w:rFonts w:eastAsia="PMingLiU"/>
          <w:color w:val="000000" w:themeColor="text1"/>
          <w:sz w:val="20"/>
          <w:szCs w:val="20"/>
          <w:lang w:eastAsia="en-US"/>
        </w:rPr>
        <w:lastRenderedPageBreak/>
        <w:t>Phase C: Remainder of</w:t>
      </w:r>
      <w:r w:rsidR="009373EF" w:rsidRPr="009373EF">
        <w:rPr>
          <w:color w:val="000000" w:themeColor="text1"/>
          <w:sz w:val="20"/>
          <w:szCs w:val="20"/>
          <w:lang w:eastAsia="en-US"/>
        </w:rPr>
        <w:t xml:space="preserve"> </w:t>
      </w:r>
      <w:r w:rsidR="007C3D7D">
        <w:rPr>
          <w:color w:val="000000" w:themeColor="text1"/>
          <w:sz w:val="20"/>
          <w:szCs w:val="20"/>
          <w:lang w:eastAsia="en-US"/>
        </w:rPr>
        <w:t>a</w:t>
      </w:r>
      <w:r w:rsidRPr="008B1478">
        <w:rPr>
          <w:rFonts w:eastAsia="PMingLiU"/>
          <w:color w:val="000000" w:themeColor="text1"/>
          <w:sz w:val="20"/>
          <w:szCs w:val="20"/>
          <w:lang w:eastAsia="en-US"/>
        </w:rPr>
        <w:t xml:space="preserve"> </w:t>
      </w:r>
      <w:r w:rsidR="003C5F0D" w:rsidRPr="00C13D7F">
        <w:rPr>
          <w:sz w:val="20"/>
          <w:szCs w:val="20"/>
          <w:lang w:eastAsia="x-none"/>
        </w:rPr>
        <w:t xml:space="preserve">serving </w:t>
      </w:r>
      <w:r w:rsidRPr="008B1478">
        <w:rPr>
          <w:rFonts w:eastAsia="PMingLiU"/>
          <w:color w:val="000000" w:themeColor="text1"/>
          <w:sz w:val="20"/>
          <w:szCs w:val="20"/>
          <w:lang w:eastAsia="en-US"/>
        </w:rPr>
        <w:t>gNB’s COT</w:t>
      </w:r>
    </w:p>
    <w:p w14:paraId="56B39BB5" w14:textId="77777777" w:rsidR="001927D6" w:rsidRPr="001927D6" w:rsidRDefault="001927D6" w:rsidP="001927D6">
      <w:pPr>
        <w:jc w:val="both"/>
        <w:rPr>
          <w:color w:val="000000" w:themeColor="text1"/>
        </w:rPr>
      </w:pPr>
    </w:p>
    <w:p w14:paraId="335EF566" w14:textId="079C960D" w:rsidR="00A67775" w:rsidRDefault="00C60B90" w:rsidP="00C60B90">
      <w:pPr>
        <w:jc w:val="center"/>
        <w:rPr>
          <w:rFonts w:eastAsia="MS Mincho"/>
          <w:lang w:val="en-GB" w:eastAsia="ja-JP"/>
        </w:rPr>
      </w:pPr>
      <w:r>
        <w:object w:dxaOrig="26325" w:dyaOrig="9226" w14:anchorId="031E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35pt;height:169.65pt" o:ole="">
            <v:imagedata r:id="rId11" o:title=""/>
          </v:shape>
          <o:OLEObject Type="Embed" ProgID="Visio.Drawing.15" ShapeID="_x0000_i1025" DrawAspect="Content" ObjectID="_1618399251" r:id="rId12"/>
        </w:object>
      </w:r>
    </w:p>
    <w:p w14:paraId="7EAB0CFC" w14:textId="54E5F822" w:rsidR="00A67775" w:rsidRPr="00C441A2" w:rsidRDefault="00A67775" w:rsidP="00C441A2">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441A2">
        <w:rPr>
          <w:noProof/>
        </w:rPr>
        <w:t>1</w:t>
      </w:r>
      <w:r>
        <w:rPr>
          <w:noProof/>
        </w:rPr>
        <w:fldChar w:fldCharType="end"/>
      </w:r>
      <w:r>
        <w:t>: Examples of dynamic PDCCH m</w:t>
      </w:r>
      <w:r w:rsidRPr="009F72D9">
        <w:t>onitoring</w:t>
      </w:r>
      <w:r>
        <w:t xml:space="preserve"> in different phases</w:t>
      </w:r>
    </w:p>
    <w:p w14:paraId="14977EB4" w14:textId="02BD77C9" w:rsidR="001B413C" w:rsidRPr="00292D3B" w:rsidRDefault="00C13D7F" w:rsidP="002A3697">
      <w:pPr>
        <w:spacing w:before="240"/>
        <w:jc w:val="both"/>
        <w:rPr>
          <w:color w:val="000000" w:themeColor="text1"/>
          <w:lang w:eastAsia="zh-TW"/>
        </w:rPr>
      </w:pPr>
      <w:r w:rsidRPr="00C13D7F">
        <w:rPr>
          <w:lang w:eastAsia="x-none"/>
        </w:rPr>
        <w:t>In Phase A,</w:t>
      </w:r>
      <w:r w:rsidR="00EC0108">
        <w:rPr>
          <w:lang w:eastAsia="x-none"/>
        </w:rPr>
        <w:t xml:space="preserve"> </w:t>
      </w:r>
      <w:r w:rsidR="00EC0108">
        <w:rPr>
          <w:color w:val="000000" w:themeColor="text1"/>
        </w:rPr>
        <w:t>i</w:t>
      </w:r>
      <w:r w:rsidR="00EC0108" w:rsidRPr="00773575">
        <w:rPr>
          <w:color w:val="000000" w:themeColor="text1"/>
        </w:rPr>
        <w:t>n order to support flexible</w:t>
      </w:r>
      <w:r w:rsidR="00EC0108">
        <w:rPr>
          <w:color w:val="000000" w:themeColor="text1"/>
        </w:rPr>
        <w:t xml:space="preserve"> </w:t>
      </w:r>
      <w:r w:rsidR="00743C6D">
        <w:rPr>
          <w:color w:val="000000" w:themeColor="text1"/>
        </w:rPr>
        <w:t>starting positions</w:t>
      </w:r>
      <w:r w:rsidR="00EC0108">
        <w:rPr>
          <w:color w:val="000000" w:themeColor="text1"/>
        </w:rPr>
        <w:t xml:space="preserve"> </w:t>
      </w:r>
      <w:r w:rsidR="00743C6D">
        <w:rPr>
          <w:color w:val="000000" w:themeColor="text1"/>
        </w:rPr>
        <w:t>of</w:t>
      </w:r>
      <w:r w:rsidR="009373EF">
        <w:rPr>
          <w:color w:val="000000" w:themeColor="text1"/>
        </w:rPr>
        <w:t xml:space="preserve"> </w:t>
      </w:r>
      <w:r w:rsidR="00D4098C">
        <w:rPr>
          <w:color w:val="000000" w:themeColor="text1"/>
        </w:rPr>
        <w:t xml:space="preserve">a </w:t>
      </w:r>
      <w:r w:rsidR="00EC0108">
        <w:rPr>
          <w:color w:val="000000" w:themeColor="text1"/>
        </w:rPr>
        <w:t xml:space="preserve">DL </w:t>
      </w:r>
      <w:r w:rsidR="00DC5E38">
        <w:rPr>
          <w:color w:val="000000" w:themeColor="text1"/>
        </w:rPr>
        <w:t xml:space="preserve">transmission </w:t>
      </w:r>
      <w:r w:rsidR="00EC0108">
        <w:rPr>
          <w:color w:val="000000" w:themeColor="text1"/>
        </w:rPr>
        <w:t>burst as described in the previous section</w:t>
      </w:r>
      <w:r w:rsidR="00EC0108" w:rsidRPr="00773575">
        <w:rPr>
          <w:color w:val="000000" w:themeColor="text1"/>
        </w:rPr>
        <w:t xml:space="preserve">, the corresponding </w:t>
      </w:r>
      <w:r w:rsidR="00EC0108" w:rsidRPr="00292D3B">
        <w:rPr>
          <w:color w:val="000000" w:themeColor="text1"/>
        </w:rPr>
        <w:t xml:space="preserve">PDCCH monitoring </w:t>
      </w:r>
      <w:r w:rsidR="00DC5E38" w:rsidRPr="00292D3B">
        <w:rPr>
          <w:color w:val="000000" w:themeColor="text1"/>
        </w:rPr>
        <w:t>should</w:t>
      </w:r>
      <w:r w:rsidR="00EC0108" w:rsidRPr="00292D3B">
        <w:rPr>
          <w:color w:val="000000" w:themeColor="text1"/>
        </w:rPr>
        <w:t xml:space="preserve"> be </w:t>
      </w:r>
      <w:r w:rsidR="00743C6D" w:rsidRPr="00292D3B">
        <w:rPr>
          <w:color w:val="000000" w:themeColor="text1"/>
        </w:rPr>
        <w:t xml:space="preserve">performed </w:t>
      </w:r>
      <w:r w:rsidR="00EC0108" w:rsidRPr="00292D3B">
        <w:rPr>
          <w:color w:val="000000" w:themeColor="text1"/>
        </w:rPr>
        <w:t>more frequent</w:t>
      </w:r>
      <w:r w:rsidR="00743C6D" w:rsidRPr="00292D3B">
        <w:rPr>
          <w:color w:val="000000" w:themeColor="text1"/>
        </w:rPr>
        <w:t>ly</w:t>
      </w:r>
      <w:r w:rsidR="00EC0108" w:rsidRPr="00292D3B">
        <w:rPr>
          <w:color w:val="000000" w:themeColor="text1"/>
        </w:rPr>
        <w:t xml:space="preserve"> </w:t>
      </w:r>
      <w:r w:rsidR="00972CBA" w:rsidRPr="00292D3B">
        <w:rPr>
          <w:rFonts w:eastAsia="SimSun"/>
          <w:lang w:val="en-GB"/>
        </w:rPr>
        <w:t xml:space="preserve">(e.g.,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761D6" w:rsidRPr="00292D3B">
        <w:rPr>
          <w:color w:val="000000" w:themeColor="text1"/>
        </w:rPr>
        <w:t xml:space="preserve">PDCCH monitoring </w:t>
      </w:r>
      <w:r w:rsidR="00C015EC" w:rsidRPr="00292D3B">
        <w:rPr>
          <w:color w:val="000000" w:themeColor="text1"/>
        </w:rPr>
        <w:t>in</w:t>
      </w:r>
      <w:r w:rsidR="00E761D6" w:rsidRPr="00292D3B">
        <w:rPr>
          <w:color w:val="000000" w:themeColor="text1"/>
        </w:rPr>
        <w:t xml:space="preserve"> </w:t>
      </w:r>
      <w:r w:rsidR="00972CBA" w:rsidRPr="00292D3B">
        <w:rPr>
          <w:rFonts w:eastAsia="SimSun"/>
          <w:lang w:val="en-GB"/>
        </w:rPr>
        <w:t xml:space="preserve">every </w:t>
      </w:r>
      <w:r w:rsidR="00743C6D" w:rsidRPr="00292D3B">
        <w:rPr>
          <w:rFonts w:eastAsia="SimSun"/>
          <w:lang w:val="en-GB"/>
        </w:rPr>
        <w:t>two</w:t>
      </w:r>
      <w:r w:rsidR="00972CBA" w:rsidRPr="00292D3B">
        <w:rPr>
          <w:rFonts w:eastAsia="SimSun"/>
          <w:lang w:val="en-GB"/>
        </w:rPr>
        <w:t xml:space="preserve"> </w:t>
      </w:r>
      <w:r w:rsidR="009A130A" w:rsidRPr="00292D3B">
        <w:rPr>
          <w:rFonts w:eastAsia="SimSun"/>
          <w:lang w:val="en-GB"/>
        </w:rPr>
        <w:t>symbols</w:t>
      </w:r>
      <w:r w:rsidR="00972CBA" w:rsidRPr="00292D3B">
        <w:rPr>
          <w:rFonts w:eastAsiaTheme="minorEastAsia"/>
          <w:lang w:val="en-GB" w:eastAsia="zh-CN"/>
        </w:rPr>
        <w:t>)</w:t>
      </w:r>
      <w:r w:rsidR="001B413C" w:rsidRPr="00292D3B">
        <w:rPr>
          <w:rFonts w:eastAsiaTheme="minorEastAsia"/>
          <w:lang w:val="en-GB" w:eastAsia="zh-CN"/>
        </w:rPr>
        <w:t xml:space="preserve"> </w:t>
      </w:r>
      <w:r w:rsidR="00EC0108" w:rsidRPr="00292D3B">
        <w:rPr>
          <w:rFonts w:eastAsiaTheme="minorEastAsia"/>
          <w:lang w:val="en-GB" w:eastAsia="zh-CN"/>
        </w:rPr>
        <w:t xml:space="preserve">for detecting </w:t>
      </w:r>
      <w:r w:rsidR="00D4098C" w:rsidRPr="00292D3B">
        <w:rPr>
          <w:rFonts w:eastAsiaTheme="minorEastAsia"/>
          <w:lang w:val="en-GB" w:eastAsia="zh-CN"/>
        </w:rPr>
        <w:t>the</w:t>
      </w:r>
      <w:r w:rsidR="00F03222" w:rsidRPr="00292D3B">
        <w:rPr>
          <w:rFonts w:eastAsiaTheme="minorEastAsia"/>
          <w:lang w:val="en-GB" w:eastAsia="zh-CN"/>
        </w:rPr>
        <w:t xml:space="preserve"> </w:t>
      </w:r>
      <w:r w:rsidR="00EC0108" w:rsidRPr="00292D3B">
        <w:rPr>
          <w:rFonts w:eastAsiaTheme="minorEastAsia"/>
          <w:lang w:val="en-GB" w:eastAsia="zh-CN"/>
        </w:rPr>
        <w:t xml:space="preserve">DL </w:t>
      </w:r>
      <w:r w:rsidR="00DC5E38" w:rsidRPr="00292D3B">
        <w:rPr>
          <w:color w:val="000000" w:themeColor="text1"/>
        </w:rPr>
        <w:t xml:space="preserve">transmission </w:t>
      </w:r>
      <w:r w:rsidR="00B92EB7" w:rsidRPr="00292D3B">
        <w:rPr>
          <w:rFonts w:eastAsiaTheme="minorEastAsia"/>
          <w:lang w:val="en-GB" w:eastAsia="zh-CN"/>
        </w:rPr>
        <w:t>burst</w:t>
      </w:r>
      <w:r w:rsidR="00EC0108" w:rsidRPr="00292D3B">
        <w:rPr>
          <w:rFonts w:eastAsiaTheme="minorEastAsia"/>
          <w:lang w:val="en-GB" w:eastAsia="zh-CN"/>
        </w:rPr>
        <w:t xml:space="preserve">. However,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EC0108" w:rsidRPr="00292D3B">
        <w:rPr>
          <w:color w:val="000000" w:themeColor="text1"/>
        </w:rPr>
        <w:t xml:space="preserve">PDCCH monitoring outside of a gNB’s COT leads to unnecessary high </w:t>
      </w:r>
      <w:r w:rsidR="009373EF" w:rsidRPr="00292D3B">
        <w:rPr>
          <w:color w:val="000000" w:themeColor="text1"/>
        </w:rPr>
        <w:t xml:space="preserve">UE </w:t>
      </w:r>
      <w:r w:rsidR="00EC0108" w:rsidRPr="00292D3B">
        <w:rPr>
          <w:color w:val="000000" w:themeColor="text1"/>
        </w:rPr>
        <w:t xml:space="preserve">power consumption </w:t>
      </w:r>
      <w:r w:rsidR="00D4098C" w:rsidRPr="00292D3B">
        <w:rPr>
          <w:kern w:val="2"/>
          <w:lang w:eastAsia="zh-CN"/>
        </w:rPr>
        <w:t>due to more blind decoding attempts</w:t>
      </w:r>
      <w:r w:rsidR="00EC0108" w:rsidRPr="00292D3B">
        <w:rPr>
          <w:color w:val="000000" w:themeColor="text1"/>
        </w:rPr>
        <w:t>.</w:t>
      </w:r>
      <w:r w:rsidR="00195BBC" w:rsidRPr="00292D3B">
        <w:rPr>
          <w:color w:val="000000" w:themeColor="text1"/>
        </w:rPr>
        <w:t xml:space="preserve"> </w:t>
      </w:r>
      <w:r w:rsidR="009373EF" w:rsidRPr="00292D3B">
        <w:rPr>
          <w:color w:val="000000" w:themeColor="text1"/>
        </w:rPr>
        <w:t>In</w:t>
      </w:r>
      <w:r w:rsidR="006A0431" w:rsidRPr="00292D3B">
        <w:rPr>
          <w:color w:val="000000" w:themeColor="text1"/>
        </w:rPr>
        <w:t xml:space="preserve"> </w:t>
      </w:r>
      <w:r w:rsidR="009373EF" w:rsidRPr="00292D3B">
        <w:rPr>
          <w:color w:val="000000" w:themeColor="text1"/>
        </w:rPr>
        <w:t>RAN1</w:t>
      </w:r>
      <w:r w:rsidR="006A0431" w:rsidRPr="00292D3B">
        <w:rPr>
          <w:color w:val="000000" w:themeColor="text1"/>
        </w:rPr>
        <w:t>#</w:t>
      </w:r>
      <w:r w:rsidR="006A0431" w:rsidRPr="00292D3B">
        <w:rPr>
          <w:rFonts w:hint="eastAsia"/>
          <w:color w:val="000000" w:themeColor="text1"/>
        </w:rPr>
        <w:t>AH1901</w:t>
      </w:r>
      <w:r w:rsidR="006A0431" w:rsidRPr="00292D3B">
        <w:rPr>
          <w:color w:val="000000" w:themeColor="text1"/>
        </w:rPr>
        <w:t>, i</w:t>
      </w:r>
      <w:r w:rsidR="006A0431" w:rsidRPr="00292D3B">
        <w:rPr>
          <w:rFonts w:hint="eastAsia"/>
          <w:color w:val="000000" w:themeColor="text1"/>
        </w:rPr>
        <w:t xml:space="preserve">t </w:t>
      </w:r>
      <w:r w:rsidR="006A0431" w:rsidRPr="00292D3B">
        <w:rPr>
          <w:color w:val="000000" w:themeColor="text1"/>
        </w:rPr>
        <w:t xml:space="preserve">was agreed that </w:t>
      </w:r>
      <w:r w:rsidR="000E20D2" w:rsidRPr="00292D3B">
        <w:rPr>
          <w:lang w:eastAsia="ja-JP"/>
        </w:rPr>
        <w:t>DMRS of PDCCH/</w:t>
      </w:r>
      <w:r w:rsidR="007A0B95" w:rsidRPr="00292D3B">
        <w:rPr>
          <w:lang w:eastAsia="ja-JP"/>
        </w:rPr>
        <w:t xml:space="preserve">GC-PDCCH </w:t>
      </w:r>
      <w:r w:rsidR="000E20D2" w:rsidRPr="00292D3B">
        <w:rPr>
          <w:lang w:eastAsia="ja-JP"/>
        </w:rPr>
        <w:t>or</w:t>
      </w:r>
      <w:r w:rsidR="000E20D2" w:rsidRPr="00292D3B">
        <w:rPr>
          <w:kern w:val="2"/>
          <w:lang w:eastAsia="zh-CN"/>
        </w:rPr>
        <w:t xml:space="preserve"> other NR-based initial signal</w:t>
      </w:r>
      <w:r w:rsidR="000E20D2" w:rsidRPr="00292D3B">
        <w:rPr>
          <w:lang w:eastAsia="ja-JP"/>
        </w:rPr>
        <w:t xml:space="preserve"> </w:t>
      </w:r>
      <w:r w:rsidR="002555E0" w:rsidRPr="00292D3B">
        <w:rPr>
          <w:lang w:eastAsia="ja-JP"/>
        </w:rPr>
        <w:t>is</w:t>
      </w:r>
      <w:r w:rsidR="007A0B95" w:rsidRPr="00292D3B">
        <w:rPr>
          <w:lang w:eastAsia="ja-JP"/>
        </w:rPr>
        <w:t xml:space="preserve"> used by UE to detect </w:t>
      </w:r>
      <w:r w:rsidR="00F03222" w:rsidRPr="00292D3B">
        <w:rPr>
          <w:lang w:eastAsia="ja-JP"/>
        </w:rPr>
        <w:t xml:space="preserve">a </w:t>
      </w:r>
      <w:r w:rsidR="00E761D6" w:rsidRPr="00292D3B">
        <w:rPr>
          <w:lang w:eastAsia="ja-JP"/>
        </w:rPr>
        <w:t xml:space="preserve">DL </w:t>
      </w:r>
      <w:r w:rsidR="00B92EB7" w:rsidRPr="00292D3B">
        <w:rPr>
          <w:lang w:eastAsia="ja-JP"/>
        </w:rPr>
        <w:t>transmission burst</w:t>
      </w:r>
      <w:r w:rsidR="007A0B95" w:rsidRPr="00292D3B">
        <w:rPr>
          <w:lang w:eastAsia="ja-JP"/>
        </w:rPr>
        <w:t xml:space="preserve"> </w:t>
      </w:r>
      <w:r w:rsidR="002555E0" w:rsidRPr="00292D3B">
        <w:rPr>
          <w:lang w:eastAsia="ja-JP"/>
        </w:rPr>
        <w:t>from</w:t>
      </w:r>
      <w:r w:rsidR="007A0B95" w:rsidRPr="00292D3B">
        <w:rPr>
          <w:lang w:eastAsia="ja-JP"/>
        </w:rPr>
        <w:t xml:space="preserve"> the serving gNB</w:t>
      </w:r>
      <w:r w:rsidR="009373EF" w:rsidRPr="00292D3B">
        <w:rPr>
          <w:rFonts w:hint="eastAsia"/>
          <w:color w:val="000000" w:themeColor="text1"/>
          <w:lang w:eastAsia="zh-TW"/>
        </w:rPr>
        <w:t>.</w:t>
      </w:r>
      <w:r w:rsidR="00971A38" w:rsidRPr="00292D3B">
        <w:rPr>
          <w:color w:val="000000" w:themeColor="text1"/>
          <w:lang w:eastAsia="zh-TW"/>
        </w:rPr>
        <w:t xml:space="preserve"> </w:t>
      </w:r>
      <w:r w:rsidR="00F03222" w:rsidRPr="00292D3B">
        <w:rPr>
          <w:color w:val="000000" w:themeColor="text1"/>
          <w:lang w:eastAsia="zh-TW"/>
        </w:rPr>
        <w:t>Therefore</w:t>
      </w:r>
      <w:r w:rsidR="005B38DE" w:rsidRPr="00292D3B">
        <w:rPr>
          <w:color w:val="000000" w:themeColor="text1"/>
          <w:lang w:eastAsia="zh-TW"/>
        </w:rPr>
        <w:t xml:space="preserve">, </w:t>
      </w:r>
      <w:r w:rsidR="009373EF" w:rsidRPr="00292D3B">
        <w:rPr>
          <w:color w:val="000000" w:themeColor="text1"/>
          <w:lang w:eastAsia="zh-TW"/>
        </w:rPr>
        <w:t xml:space="preserve">we see that the </w:t>
      </w:r>
      <w:r w:rsidR="00195BBC" w:rsidRPr="00292D3B">
        <w:rPr>
          <w:color w:val="000000" w:themeColor="text1"/>
        </w:rPr>
        <w:t xml:space="preserve">UE </w:t>
      </w:r>
      <w:r w:rsidR="009373EF" w:rsidRPr="00292D3B">
        <w:rPr>
          <w:color w:val="000000" w:themeColor="text1"/>
        </w:rPr>
        <w:t xml:space="preserve">should </w:t>
      </w:r>
      <w:r w:rsidR="0078118C" w:rsidRPr="00292D3B">
        <w:rPr>
          <w:color w:val="000000" w:themeColor="text1"/>
        </w:rPr>
        <w:t>perform</w:t>
      </w:r>
      <w:r w:rsidR="00E3142F" w:rsidRPr="00292D3B">
        <w:rPr>
          <w:kern w:val="2"/>
          <w:lang w:eastAsia="zh-CN"/>
        </w:rPr>
        <w:t xml:space="preserve"> </w:t>
      </w:r>
      <w:r w:rsidR="005B38DE" w:rsidRPr="00292D3B">
        <w:rPr>
          <w:kern w:val="2"/>
          <w:lang w:eastAsia="zh-CN"/>
        </w:rPr>
        <w:t xml:space="preserve">detection of </w:t>
      </w:r>
      <w:r w:rsidR="004F2C54" w:rsidRPr="00292D3B">
        <w:rPr>
          <w:kern w:val="2"/>
          <w:lang w:eastAsia="zh-CN"/>
        </w:rPr>
        <w:t xml:space="preserve">PDCCH </w:t>
      </w:r>
      <w:r w:rsidR="009373EF" w:rsidRPr="00292D3B">
        <w:rPr>
          <w:kern w:val="2"/>
          <w:lang w:eastAsia="zh-CN"/>
        </w:rPr>
        <w:t>DMRS</w:t>
      </w:r>
      <w:r w:rsidR="006A0431" w:rsidRPr="00292D3B">
        <w:rPr>
          <w:kern w:val="2"/>
          <w:lang w:eastAsia="zh-CN"/>
        </w:rPr>
        <w:t xml:space="preserve"> </w:t>
      </w:r>
      <w:r w:rsidR="005B38DE" w:rsidRPr="00292D3B">
        <w:rPr>
          <w:kern w:val="2"/>
          <w:lang w:eastAsia="zh-CN"/>
        </w:rPr>
        <w:t xml:space="preserve">or </w:t>
      </w:r>
      <w:r w:rsidR="000E20D2" w:rsidRPr="00292D3B">
        <w:rPr>
          <w:kern w:val="2"/>
          <w:lang w:eastAsia="zh-CN"/>
        </w:rPr>
        <w:t>other NR-based initial signal</w:t>
      </w:r>
      <w:r w:rsidR="000E20D2" w:rsidRPr="00292D3B">
        <w:rPr>
          <w:rFonts w:eastAsiaTheme="minorEastAsia"/>
          <w:lang w:val="en-GB" w:eastAsia="zh-CN"/>
        </w:rPr>
        <w:t xml:space="preserve"> </w:t>
      </w:r>
      <w:r w:rsidR="00743C6D" w:rsidRPr="00292D3B">
        <w:rPr>
          <w:rFonts w:eastAsiaTheme="minorEastAsia"/>
          <w:lang w:val="en-GB" w:eastAsia="zh-CN"/>
        </w:rPr>
        <w:t xml:space="preserve">rather than </w:t>
      </w:r>
      <w:r w:rsidR="004F2C54" w:rsidRPr="00292D3B">
        <w:rPr>
          <w:lang w:eastAsia="ja-JP"/>
        </w:rPr>
        <w:t>mini</w:t>
      </w:r>
      <w:r w:rsidR="00E761D6" w:rsidRPr="00292D3B">
        <w:rPr>
          <w:lang w:eastAsia="ja-JP"/>
        </w:rPr>
        <w:t>-slot</w:t>
      </w:r>
      <w:r w:rsidR="004F2C54" w:rsidRPr="00292D3B">
        <w:rPr>
          <w:lang w:eastAsia="ja-JP"/>
        </w:rPr>
        <w:t xml:space="preserve"> </w:t>
      </w:r>
      <w:r w:rsidR="005836F7" w:rsidRPr="00292D3B">
        <w:rPr>
          <w:lang w:eastAsia="ja-JP"/>
        </w:rPr>
        <w:t>based</w:t>
      </w:r>
      <w:r w:rsidR="00E761D6" w:rsidRPr="00292D3B">
        <w:rPr>
          <w:lang w:eastAsia="ja-JP"/>
        </w:rPr>
        <w:t xml:space="preserve"> </w:t>
      </w:r>
      <w:r w:rsidR="00743C6D" w:rsidRPr="00292D3B">
        <w:rPr>
          <w:color w:val="000000" w:themeColor="text1"/>
        </w:rPr>
        <w:t>PDCCH monitoring</w:t>
      </w:r>
      <w:r w:rsidR="009373EF" w:rsidRPr="00292D3B">
        <w:rPr>
          <w:color w:val="000000" w:themeColor="text1"/>
        </w:rPr>
        <w:t xml:space="preserve"> </w:t>
      </w:r>
      <w:r w:rsidR="009373EF" w:rsidRPr="00292D3B">
        <w:rPr>
          <w:rFonts w:eastAsiaTheme="minorEastAsia"/>
          <w:lang w:val="en-GB" w:eastAsia="zh-CN"/>
        </w:rPr>
        <w:t xml:space="preserve">to </w:t>
      </w:r>
      <w:r w:rsidR="009373EF" w:rsidRPr="00292D3B">
        <w:rPr>
          <w:color w:val="000000" w:themeColor="text1"/>
        </w:rPr>
        <w:t xml:space="preserve">detect </w:t>
      </w:r>
      <w:r w:rsidR="00F03222" w:rsidRPr="00292D3B">
        <w:rPr>
          <w:color w:val="000000" w:themeColor="text1"/>
        </w:rPr>
        <w:t xml:space="preserve">a </w:t>
      </w:r>
      <w:r w:rsidR="009373EF" w:rsidRPr="00292D3B">
        <w:rPr>
          <w:color w:val="000000" w:themeColor="text1"/>
        </w:rPr>
        <w:t xml:space="preserve">DL transmission </w:t>
      </w:r>
      <w:r w:rsidR="00B92EB7" w:rsidRPr="00292D3B">
        <w:rPr>
          <w:color w:val="000000" w:themeColor="text1"/>
        </w:rPr>
        <w:t>burst</w:t>
      </w:r>
      <w:r w:rsidR="00971A38" w:rsidRPr="00292D3B">
        <w:t xml:space="preserve"> during </w:t>
      </w:r>
      <w:r w:rsidR="00971A38" w:rsidRPr="00292D3B">
        <w:rPr>
          <w:kern w:val="2"/>
          <w:lang w:eastAsia="zh-CN"/>
        </w:rPr>
        <w:t>Phase A</w:t>
      </w:r>
      <w:r w:rsidR="00B92EB7" w:rsidRPr="00292D3B">
        <w:rPr>
          <w:rFonts w:hint="eastAsia"/>
          <w:kern w:val="2"/>
          <w:lang w:eastAsia="zh-TW"/>
        </w:rPr>
        <w:t>,</w:t>
      </w:r>
      <w:r w:rsidR="00B92EB7" w:rsidRPr="00292D3B">
        <w:rPr>
          <w:kern w:val="2"/>
          <w:lang w:eastAsia="zh-TW"/>
        </w:rPr>
        <w:t xml:space="preserve"> as shown in </w:t>
      </w:r>
      <w:r w:rsidR="00B92EB7" w:rsidRPr="00292D3B">
        <w:rPr>
          <w:rFonts w:eastAsia="MS Mincho"/>
          <w:lang w:val="en-GB" w:eastAsia="ja-JP"/>
        </w:rPr>
        <w:t>Figure 1(a) and (b).</w:t>
      </w:r>
    </w:p>
    <w:p w14:paraId="094CE500" w14:textId="0B209CCF" w:rsidR="00D4098C" w:rsidRPr="00292D3B" w:rsidRDefault="00195BBC" w:rsidP="005B38DE">
      <w:pPr>
        <w:jc w:val="both"/>
        <w:rPr>
          <w:rFonts w:eastAsia="MS Mincho"/>
          <w:lang w:val="en-GB" w:eastAsia="ja-JP"/>
        </w:rPr>
      </w:pPr>
      <w:r w:rsidRPr="00292D3B">
        <w:rPr>
          <w:rFonts w:eastAsia="MS Mincho"/>
          <w:lang w:val="en-GB" w:eastAsia="ja-JP"/>
        </w:rPr>
        <w:t xml:space="preserve">In Phase </w:t>
      </w:r>
      <w:r w:rsidR="007A0B95" w:rsidRPr="00292D3B">
        <w:rPr>
          <w:rFonts w:eastAsia="MS Mincho"/>
          <w:lang w:val="en-GB" w:eastAsia="ja-JP"/>
        </w:rPr>
        <w:t xml:space="preserve">B, </w:t>
      </w:r>
      <w:r w:rsidR="002555E0" w:rsidRPr="00292D3B">
        <w:rPr>
          <w:rFonts w:eastAsia="MS Mincho"/>
          <w:lang w:val="en-GB" w:eastAsia="ja-JP"/>
        </w:rPr>
        <w:t xml:space="preserve">in order to support all </w:t>
      </w:r>
      <w:r w:rsidR="00B45F2D" w:rsidRPr="00292D3B">
        <w:rPr>
          <w:rFonts w:eastAsia="MS Mincho"/>
          <w:lang w:val="en-GB" w:eastAsia="ja-JP"/>
        </w:rPr>
        <w:t xml:space="preserve">possible </w:t>
      </w:r>
      <w:r w:rsidR="002555E0" w:rsidRPr="00292D3B">
        <w:rPr>
          <w:rFonts w:eastAsia="MS Mincho"/>
          <w:lang w:val="en-GB" w:eastAsia="ja-JP"/>
        </w:rPr>
        <w:t>PDSCH allocations</w:t>
      </w:r>
      <w:r w:rsidR="00A50260" w:rsidRPr="00292D3B">
        <w:rPr>
          <w:rFonts w:eastAsia="MS Mincho"/>
          <w:lang w:val="en-GB" w:eastAsia="ja-JP"/>
        </w:rPr>
        <w:t xml:space="preserve"> depending on LBT outcomes</w:t>
      </w:r>
      <w:r w:rsidR="002555E0" w:rsidRPr="00292D3B">
        <w:rPr>
          <w:rFonts w:eastAsia="MS Mincho"/>
          <w:lang w:val="en-GB" w:eastAsia="ja-JP"/>
        </w:rPr>
        <w:t xml:space="preserve">, </w:t>
      </w:r>
      <w:r w:rsidR="004F2C54" w:rsidRPr="00292D3B">
        <w:rPr>
          <w:rFonts w:eastAsia="MS Mincho"/>
          <w:lang w:val="en-GB" w:eastAsia="ja-JP"/>
        </w:rPr>
        <w:t xml:space="preserve">mini-slot </w:t>
      </w:r>
      <w:r w:rsidR="005836F7" w:rsidRPr="00292D3B">
        <w:rPr>
          <w:rFonts w:eastAsia="MS Mincho"/>
          <w:lang w:val="en-GB" w:eastAsia="ja-JP"/>
        </w:rPr>
        <w:t>based</w:t>
      </w:r>
      <w:r w:rsidR="00B45F2D" w:rsidRPr="00292D3B">
        <w:rPr>
          <w:rFonts w:eastAsia="MS Mincho"/>
          <w:lang w:val="en-GB" w:eastAsia="ja-JP"/>
        </w:rPr>
        <w:t xml:space="preserve"> </w:t>
      </w:r>
      <w:r w:rsidR="002555E0" w:rsidRPr="00292D3B">
        <w:rPr>
          <w:rFonts w:eastAsia="MS Mincho"/>
          <w:lang w:val="en-GB" w:eastAsia="ja-JP"/>
        </w:rPr>
        <w:t xml:space="preserve">PDCCH monitoring </w:t>
      </w:r>
      <w:r w:rsidR="00D4098C" w:rsidRPr="00292D3B">
        <w:rPr>
          <w:rFonts w:eastAsia="MS Mincho"/>
          <w:lang w:val="en-GB" w:eastAsia="ja-JP"/>
        </w:rPr>
        <w:t>should</w:t>
      </w:r>
      <w:r w:rsidR="002555E0" w:rsidRPr="00292D3B">
        <w:rPr>
          <w:rFonts w:eastAsia="MS Mincho"/>
          <w:lang w:val="en-GB" w:eastAsia="ja-JP"/>
        </w:rPr>
        <w:t xml:space="preserve"> be applied.</w:t>
      </w:r>
      <w:r w:rsidR="00971A38" w:rsidRPr="00292D3B">
        <w:rPr>
          <w:rFonts w:eastAsia="MS Mincho" w:hint="eastAsia"/>
          <w:lang w:val="en-GB" w:eastAsia="ja-JP"/>
        </w:rPr>
        <w:t xml:space="preserve"> </w:t>
      </w:r>
      <w:r w:rsidR="0063716F" w:rsidRPr="00292D3B">
        <w:rPr>
          <w:rFonts w:eastAsia="MS Mincho"/>
          <w:lang w:val="en-GB" w:eastAsia="ja-JP"/>
        </w:rPr>
        <w:t>The</w:t>
      </w:r>
      <w:r w:rsidR="003B61B1" w:rsidRPr="00292D3B">
        <w:rPr>
          <w:rFonts w:eastAsia="MS Mincho"/>
          <w:lang w:val="en-GB" w:eastAsia="ja-JP"/>
        </w:rPr>
        <w:t xml:space="preserve"> </w:t>
      </w:r>
      <w:r w:rsidR="00F03222" w:rsidRPr="00292D3B">
        <w:rPr>
          <w:rFonts w:eastAsia="MS Mincho"/>
          <w:lang w:val="en-GB" w:eastAsia="ja-JP"/>
        </w:rPr>
        <w:t>staring of</w:t>
      </w:r>
      <w:r w:rsidR="003B61B1" w:rsidRPr="00292D3B">
        <w:rPr>
          <w:rFonts w:eastAsia="MS Mincho"/>
          <w:lang w:val="en-GB" w:eastAsia="ja-JP"/>
        </w:rPr>
        <w:t xml:space="preserve"> </w:t>
      </w:r>
      <w:r w:rsidR="00075E89" w:rsidRPr="00292D3B">
        <w:rPr>
          <w:rFonts w:eastAsia="MS Mincho"/>
          <w:lang w:val="en-GB" w:eastAsia="ja-JP"/>
        </w:rPr>
        <w:t xml:space="preserve">the PDCCH monitoring in </w:t>
      </w:r>
      <w:r w:rsidR="003B61B1" w:rsidRPr="00292D3B">
        <w:rPr>
          <w:rFonts w:eastAsia="MS Mincho"/>
          <w:lang w:val="en-GB" w:eastAsia="ja-JP"/>
        </w:rPr>
        <w:t>Phase B</w:t>
      </w:r>
      <w:r w:rsidR="0063716F" w:rsidRPr="00292D3B">
        <w:rPr>
          <w:rFonts w:eastAsia="MS Mincho"/>
          <w:lang w:val="en-GB" w:eastAsia="ja-JP"/>
        </w:rPr>
        <w:t xml:space="preserve"> should</w:t>
      </w:r>
      <w:r w:rsidR="00F03222" w:rsidRPr="00292D3B">
        <w:rPr>
          <w:rFonts w:eastAsia="MS Mincho"/>
          <w:lang w:val="en-GB" w:eastAsia="ja-JP"/>
        </w:rPr>
        <w:t xml:space="preserve"> depend</w:t>
      </w:r>
      <w:r w:rsidR="00AD7A9F" w:rsidRPr="00292D3B">
        <w:rPr>
          <w:rFonts w:eastAsia="MS Mincho"/>
          <w:lang w:val="en-GB" w:eastAsia="ja-JP"/>
        </w:rPr>
        <w:t xml:space="preserve"> on </w:t>
      </w:r>
      <w:r w:rsidR="0063716F" w:rsidRPr="00292D3B">
        <w:rPr>
          <w:rFonts w:eastAsia="MS Mincho"/>
          <w:lang w:val="en-GB" w:eastAsia="ja-JP"/>
        </w:rPr>
        <w:t xml:space="preserve">whether </w:t>
      </w:r>
      <w:r w:rsidR="00F03222" w:rsidRPr="00292D3B">
        <w:rPr>
          <w:rFonts w:eastAsia="MS Mincho" w:hint="eastAsia"/>
          <w:lang w:val="en-GB" w:eastAsia="ja-JP"/>
        </w:rPr>
        <w:t xml:space="preserve">a </w:t>
      </w:r>
      <w:r w:rsidR="0063716F" w:rsidRPr="00292D3B">
        <w:rPr>
          <w:rFonts w:eastAsia="MS Mincho"/>
          <w:lang w:val="en-GB" w:eastAsia="ja-JP"/>
        </w:rPr>
        <w:t xml:space="preserve">DL transmission </w:t>
      </w:r>
      <w:r w:rsidR="00B92EB7" w:rsidRPr="00292D3B">
        <w:rPr>
          <w:rFonts w:eastAsia="MS Mincho"/>
          <w:lang w:val="en-GB" w:eastAsia="ja-JP"/>
        </w:rPr>
        <w:t>burst</w:t>
      </w:r>
      <w:r w:rsidR="00F03222" w:rsidRPr="00292D3B">
        <w:rPr>
          <w:rFonts w:eastAsia="MS Mincho" w:hint="eastAsia"/>
          <w:lang w:val="en-GB" w:eastAsia="ja-JP"/>
        </w:rPr>
        <w:t xml:space="preserve"> is</w:t>
      </w:r>
      <w:r w:rsidR="0063716F" w:rsidRPr="00292D3B">
        <w:rPr>
          <w:rFonts w:eastAsia="MS Mincho" w:hint="eastAsia"/>
          <w:lang w:val="en-GB" w:eastAsia="ja-JP"/>
        </w:rPr>
        <w:t xml:space="preserve"> detected, which is</w:t>
      </w:r>
      <w:r w:rsidR="00AD7A9F" w:rsidRPr="00292D3B">
        <w:rPr>
          <w:rFonts w:eastAsia="MS Mincho"/>
          <w:lang w:val="en-GB" w:eastAsia="ja-JP"/>
        </w:rPr>
        <w:t xml:space="preserve"> determined</w:t>
      </w:r>
      <w:r w:rsidR="0063716F" w:rsidRPr="00292D3B">
        <w:rPr>
          <w:rFonts w:eastAsia="MS Mincho" w:hint="eastAsia"/>
          <w:lang w:val="en-GB" w:eastAsia="ja-JP"/>
        </w:rPr>
        <w:t xml:space="preserve"> </w:t>
      </w:r>
      <w:r w:rsidR="0063716F" w:rsidRPr="00292D3B">
        <w:rPr>
          <w:rFonts w:eastAsia="MS Mincho"/>
          <w:lang w:val="en-GB" w:eastAsia="ja-JP"/>
        </w:rPr>
        <w:t>at least</w:t>
      </w:r>
      <w:r w:rsidR="00AD7A9F" w:rsidRPr="00292D3B">
        <w:rPr>
          <w:rFonts w:eastAsia="MS Mincho" w:hint="eastAsia"/>
          <w:lang w:val="en-GB" w:eastAsia="ja-JP"/>
        </w:rPr>
        <w:t xml:space="preserve"> based on</w:t>
      </w:r>
      <w:r w:rsidR="00971A38" w:rsidRPr="00292D3B">
        <w:rPr>
          <w:rFonts w:eastAsia="MS Mincho"/>
          <w:lang w:val="en-GB" w:eastAsia="ja-JP"/>
        </w:rPr>
        <w:t xml:space="preserve"> the</w:t>
      </w:r>
      <w:r w:rsidR="0063716F" w:rsidRPr="00292D3B">
        <w:rPr>
          <w:rFonts w:eastAsia="MS Mincho"/>
          <w:lang w:val="en-GB" w:eastAsia="ja-JP"/>
        </w:rPr>
        <w:t xml:space="preserve"> </w:t>
      </w:r>
      <w:r w:rsidR="00AD7A9F" w:rsidRPr="00292D3B">
        <w:rPr>
          <w:rFonts w:eastAsia="MS Mincho"/>
          <w:lang w:val="en-GB" w:eastAsia="ja-JP"/>
        </w:rPr>
        <w:t xml:space="preserve">detection of </w:t>
      </w:r>
      <w:r w:rsidR="0063716F" w:rsidRPr="00292D3B">
        <w:rPr>
          <w:rFonts w:eastAsia="MS Mincho"/>
          <w:lang w:val="en-GB" w:eastAsia="ja-JP"/>
        </w:rPr>
        <w:t>initial signal</w:t>
      </w:r>
      <w:r w:rsidR="00971A38" w:rsidRPr="00292D3B">
        <w:rPr>
          <w:rFonts w:eastAsia="MS Mincho"/>
          <w:lang w:val="en-GB" w:eastAsia="ja-JP"/>
        </w:rPr>
        <w:t xml:space="preserve">. </w:t>
      </w:r>
      <w:r w:rsidR="0078118C" w:rsidRPr="00292D3B">
        <w:rPr>
          <w:rFonts w:eastAsia="MS Mincho"/>
          <w:lang w:val="en-GB" w:eastAsia="ja-JP"/>
        </w:rPr>
        <w:t xml:space="preserve">The end of </w:t>
      </w:r>
      <w:r w:rsidR="00075E89" w:rsidRPr="00292D3B">
        <w:rPr>
          <w:rFonts w:eastAsia="MS Mincho"/>
          <w:lang w:val="en-GB" w:eastAsia="ja-JP"/>
        </w:rPr>
        <w:t>the PDCCH monitoring in Phase B</w:t>
      </w:r>
      <w:r w:rsidR="0078118C" w:rsidRPr="00292D3B">
        <w:rPr>
          <w:rFonts w:eastAsia="MS Mincho"/>
          <w:lang w:val="en-GB" w:eastAsia="ja-JP"/>
        </w:rPr>
        <w:t xml:space="preserve"> could be determined based on a </w:t>
      </w:r>
      <w:r w:rsidR="00075E89" w:rsidRPr="00292D3B">
        <w:rPr>
          <w:rFonts w:eastAsia="MS Mincho"/>
          <w:lang w:val="en-GB" w:eastAsia="ja-JP"/>
        </w:rPr>
        <w:t xml:space="preserve">time </w:t>
      </w:r>
      <w:r w:rsidR="0078118C" w:rsidRPr="00292D3B">
        <w:rPr>
          <w:rFonts w:eastAsia="MS Mincho"/>
          <w:lang w:val="en-GB" w:eastAsia="ja-JP"/>
        </w:rPr>
        <w:t>window confi</w:t>
      </w:r>
      <w:r w:rsidR="009F72D9" w:rsidRPr="00292D3B">
        <w:rPr>
          <w:rFonts w:eastAsia="MS Mincho"/>
          <w:lang w:val="en-GB" w:eastAsia="ja-JP"/>
        </w:rPr>
        <w:t>gured</w:t>
      </w:r>
      <w:r w:rsidR="00652CFE" w:rsidRPr="00292D3B">
        <w:rPr>
          <w:rFonts w:eastAsia="MS Mincho"/>
          <w:lang w:val="en-GB" w:eastAsia="ja-JP"/>
        </w:rPr>
        <w:t>/indicated</w:t>
      </w:r>
      <w:r w:rsidR="009F72D9" w:rsidRPr="00292D3B">
        <w:rPr>
          <w:rFonts w:eastAsia="MS Mincho"/>
          <w:lang w:val="en-GB" w:eastAsia="ja-JP"/>
        </w:rPr>
        <w:t xml:space="preserve"> for </w:t>
      </w:r>
      <w:r w:rsidR="00075E89" w:rsidRPr="00292D3B">
        <w:rPr>
          <w:rFonts w:eastAsia="MS Mincho"/>
          <w:lang w:val="en-GB" w:eastAsia="ja-JP"/>
        </w:rPr>
        <w:t>the PDCCH monitoring</w:t>
      </w:r>
      <w:r w:rsidR="009F72D9" w:rsidRPr="00292D3B">
        <w:rPr>
          <w:rFonts w:eastAsia="MS Mincho"/>
          <w:lang w:val="en-GB" w:eastAsia="ja-JP"/>
        </w:rPr>
        <w:t>. For example, as shown in Figure 1</w:t>
      </w:r>
      <w:r w:rsidR="00B02EAE" w:rsidRPr="00292D3B">
        <w:rPr>
          <w:rFonts w:eastAsia="MS Mincho"/>
          <w:lang w:val="en-GB" w:eastAsia="ja-JP"/>
        </w:rPr>
        <w:t>(a) and (b)</w:t>
      </w:r>
      <w:r w:rsidR="009F72D9" w:rsidRPr="00292D3B">
        <w:rPr>
          <w:rFonts w:eastAsia="MS Mincho"/>
          <w:lang w:val="en-GB" w:eastAsia="ja-JP"/>
        </w:rPr>
        <w:t xml:space="preserve">, </w:t>
      </w:r>
      <w:r w:rsidR="0078118C" w:rsidRPr="00292D3B">
        <w:rPr>
          <w:rFonts w:eastAsia="MS Mincho"/>
          <w:lang w:val="en-GB" w:eastAsia="ja-JP"/>
        </w:rPr>
        <w:t xml:space="preserve">if the </w:t>
      </w:r>
      <w:r w:rsidR="00075E89" w:rsidRPr="00292D3B">
        <w:rPr>
          <w:rFonts w:eastAsia="MS Mincho"/>
          <w:lang w:val="en-GB" w:eastAsia="ja-JP"/>
        </w:rPr>
        <w:t>time window with</w:t>
      </w:r>
      <w:r w:rsidR="0078118C" w:rsidRPr="00292D3B">
        <w:rPr>
          <w:rFonts w:eastAsia="MS Mincho"/>
          <w:lang w:val="en-GB" w:eastAsia="ja-JP"/>
        </w:rPr>
        <w:t xml:space="preserve"> </w:t>
      </w:r>
      <w:r w:rsidR="00A729BE" w:rsidRPr="00292D3B">
        <w:rPr>
          <w:rFonts w:eastAsia="MS Mincho"/>
          <w:lang w:val="en-GB" w:eastAsia="ja-JP"/>
        </w:rPr>
        <w:t>two</w:t>
      </w:r>
      <w:r w:rsidR="0078118C" w:rsidRPr="00292D3B">
        <w:rPr>
          <w:rFonts w:eastAsia="MS Mincho"/>
          <w:lang w:val="en-GB" w:eastAsia="ja-JP"/>
        </w:rPr>
        <w:t xml:space="preserve">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mini-slot based monitoring in Phase B</w:t>
      </w:r>
      <w:r w:rsidR="0078118C" w:rsidRPr="00292D3B">
        <w:rPr>
          <w:rFonts w:eastAsia="MS Mincho"/>
          <w:lang w:val="en-GB" w:eastAsia="ja-JP"/>
        </w:rPr>
        <w:t xml:space="preserve">, the UE </w:t>
      </w:r>
      <w:r w:rsidR="00A729BE" w:rsidRPr="00292D3B">
        <w:rPr>
          <w:rFonts w:eastAsia="MS Mincho"/>
          <w:lang w:val="en-GB" w:eastAsia="ja-JP"/>
        </w:rPr>
        <w:t>shall</w:t>
      </w:r>
      <w:r w:rsidR="0078118C" w:rsidRPr="00292D3B">
        <w:rPr>
          <w:rFonts w:eastAsia="MS Mincho"/>
          <w:lang w:val="en-GB" w:eastAsia="ja-JP"/>
        </w:rPr>
        <w:t xml:space="preserve"> perform mini-slot based PDCCH monitoring in the first </w:t>
      </w:r>
      <w:r w:rsidR="00C236AC" w:rsidRPr="00292D3B">
        <w:rPr>
          <w:rFonts w:eastAsia="MS Mincho"/>
          <w:lang w:val="en-GB" w:eastAsia="ja-JP"/>
        </w:rPr>
        <w:t>two</w:t>
      </w:r>
      <w:r w:rsidR="000E20D2" w:rsidRPr="00292D3B">
        <w:rPr>
          <w:rFonts w:eastAsia="MS Mincho"/>
          <w:lang w:val="en-GB" w:eastAsia="ja-JP"/>
        </w:rPr>
        <w:t xml:space="preserve"> s</w:t>
      </w:r>
      <w:r w:rsidR="0078118C" w:rsidRPr="00292D3B">
        <w:rPr>
          <w:rFonts w:eastAsia="MS Mincho"/>
          <w:lang w:val="en-GB" w:eastAsia="ja-JP"/>
        </w:rPr>
        <w:t xml:space="preserve">lots (including </w:t>
      </w:r>
      <w:r w:rsidR="00F515D9" w:rsidRPr="00292D3B">
        <w:rPr>
          <w:rFonts w:eastAsia="MS Mincho"/>
          <w:lang w:val="en-GB" w:eastAsia="ja-JP"/>
        </w:rPr>
        <w:t>a</w:t>
      </w:r>
      <w:r w:rsidR="0078118C" w:rsidRPr="00292D3B">
        <w:rPr>
          <w:rFonts w:eastAsia="MS Mincho"/>
          <w:lang w:val="en-GB" w:eastAsia="ja-JP"/>
        </w:rPr>
        <w:t xml:space="preserve"> partial slot due to LBT) of the serving gNB’s COT.</w:t>
      </w:r>
    </w:p>
    <w:p w14:paraId="47ABDBB9" w14:textId="241873E0" w:rsidR="001927D6" w:rsidRPr="008F256E" w:rsidRDefault="0078118C" w:rsidP="008F256E">
      <w:pPr>
        <w:jc w:val="both"/>
        <w:rPr>
          <w:rFonts w:eastAsia="MS Mincho"/>
          <w:lang w:val="en-GB" w:eastAsia="ja-JP"/>
        </w:rPr>
      </w:pPr>
      <w:r w:rsidRPr="00292D3B">
        <w:rPr>
          <w:rFonts w:eastAsia="MS Mincho"/>
          <w:lang w:val="en-GB" w:eastAsia="ja-JP"/>
        </w:rPr>
        <w:t>I</w:t>
      </w:r>
      <w:r w:rsidR="00971A38" w:rsidRPr="00292D3B">
        <w:rPr>
          <w:rFonts w:eastAsia="MS Mincho"/>
          <w:lang w:val="en-GB" w:eastAsia="ja-JP"/>
        </w:rPr>
        <w:t xml:space="preserve">n Phase C, after the initial slot(s) of the </w:t>
      </w:r>
      <w:r w:rsidRPr="00292D3B">
        <w:rPr>
          <w:rFonts w:eastAsia="MS Mincho"/>
          <w:lang w:val="en-GB" w:eastAsia="ja-JP"/>
        </w:rPr>
        <w:t>serving gNB’s COT</w:t>
      </w:r>
      <w:r w:rsidR="00971A38" w:rsidRPr="00292D3B">
        <w:rPr>
          <w:rFonts w:eastAsia="MS Mincho"/>
          <w:lang w:val="en-GB" w:eastAsia="ja-JP"/>
        </w:rPr>
        <w:t xml:space="preserve">, UE may perform </w:t>
      </w:r>
      <w:r w:rsidR="00075E89" w:rsidRPr="00292D3B">
        <w:rPr>
          <w:rFonts w:eastAsia="MS Mincho"/>
          <w:lang w:val="en-GB" w:eastAsia="ja-JP"/>
        </w:rPr>
        <w:t xml:space="preserve">a </w:t>
      </w:r>
      <w:r w:rsidR="00971A38" w:rsidRPr="00292D3B">
        <w:rPr>
          <w:rFonts w:eastAsia="MS Mincho"/>
          <w:lang w:val="en-GB" w:eastAsia="ja-JP"/>
        </w:rPr>
        <w:t xml:space="preserve">PDCCH monitoring with </w:t>
      </w:r>
      <w:r w:rsidR="00224587" w:rsidRPr="00292D3B">
        <w:rPr>
          <w:rFonts w:eastAsia="MS Mincho"/>
          <w:lang w:val="en-GB" w:eastAsia="ja-JP"/>
        </w:rPr>
        <w:t>larger</w:t>
      </w:r>
      <w:r w:rsidR="00971A38" w:rsidRPr="00292D3B">
        <w:rPr>
          <w:rFonts w:eastAsia="MS Mincho"/>
          <w:lang w:val="en-GB" w:eastAsia="ja-JP"/>
        </w:rPr>
        <w:t xml:space="preserve"> periodicity</w:t>
      </w:r>
      <w:r w:rsidR="00224587" w:rsidRPr="00292D3B">
        <w:rPr>
          <w:rFonts w:eastAsia="MS Mincho"/>
          <w:lang w:val="en-GB" w:eastAsia="ja-JP"/>
        </w:rPr>
        <w:t xml:space="preserve"> (e.g., slot based PDCCH monitoring)</w:t>
      </w:r>
      <w:r w:rsidR="00971A38" w:rsidRPr="00292D3B">
        <w:rPr>
          <w:rFonts w:eastAsia="MS Mincho"/>
          <w:lang w:val="en-GB" w:eastAsia="ja-JP"/>
        </w:rPr>
        <w:t xml:space="preserve"> until the serving gNB’s COT finishes.</w:t>
      </w:r>
      <w:r w:rsidR="00D11D48" w:rsidRPr="00292D3B">
        <w:rPr>
          <w:rFonts w:eastAsia="MS Mincho"/>
          <w:lang w:val="en-GB" w:eastAsia="ja-JP"/>
        </w:rPr>
        <w:t xml:space="preserve"> </w:t>
      </w:r>
      <w:r w:rsidR="00F03222" w:rsidRPr="00292D3B">
        <w:rPr>
          <w:rFonts w:eastAsia="MS Mincho"/>
          <w:lang w:val="en-GB" w:eastAsia="ja-JP"/>
        </w:rPr>
        <w:t xml:space="preserve">The staring of </w:t>
      </w:r>
      <w:r w:rsidR="00075E89" w:rsidRPr="00292D3B">
        <w:rPr>
          <w:rFonts w:eastAsia="MS Mincho"/>
          <w:lang w:val="en-GB" w:eastAsia="ja-JP"/>
        </w:rPr>
        <w:t>the PDCCH monitoring in Phase C</w:t>
      </w:r>
      <w:r w:rsidR="00F03222" w:rsidRPr="00292D3B">
        <w:rPr>
          <w:rFonts w:eastAsia="MS Mincho"/>
          <w:lang w:val="en-GB" w:eastAsia="ja-JP"/>
        </w:rPr>
        <w:t xml:space="preserve"> can also </w:t>
      </w:r>
      <w:r w:rsidR="00C236AC" w:rsidRPr="00292D3B">
        <w:rPr>
          <w:rFonts w:eastAsia="MS Mincho"/>
          <w:lang w:val="en-GB" w:eastAsia="ja-JP"/>
        </w:rPr>
        <w:t>depend</w:t>
      </w:r>
      <w:r w:rsidR="00F03222" w:rsidRPr="00292D3B">
        <w:rPr>
          <w:rFonts w:eastAsia="MS Mincho"/>
          <w:lang w:val="en-GB" w:eastAsia="ja-JP"/>
        </w:rPr>
        <w:t xml:space="preserve"> on whether a DL transmission </w:t>
      </w:r>
      <w:r w:rsidR="00B92EB7" w:rsidRPr="00292D3B">
        <w:rPr>
          <w:rFonts w:eastAsia="MS Mincho"/>
          <w:lang w:val="en-GB" w:eastAsia="ja-JP"/>
        </w:rPr>
        <w:t>burst</w:t>
      </w:r>
      <w:r w:rsidR="00F03222" w:rsidRPr="00292D3B">
        <w:rPr>
          <w:rFonts w:eastAsia="MS Mincho" w:hint="eastAsia"/>
          <w:lang w:val="en-GB" w:eastAsia="ja-JP"/>
        </w:rPr>
        <w:t xml:space="preserve"> is detected</w:t>
      </w:r>
      <w:r w:rsidR="00F515D9" w:rsidRPr="00292D3B">
        <w:rPr>
          <w:rFonts w:eastAsia="MS Mincho"/>
          <w:lang w:val="en-GB" w:eastAsia="ja-JP"/>
        </w:rPr>
        <w:t>, and a</w:t>
      </w:r>
      <w:r w:rsidR="00F515D9" w:rsidRPr="00292D3B">
        <w:rPr>
          <w:rFonts w:eastAsia="MS Mincho" w:hint="eastAsia"/>
          <w:lang w:val="en-GB" w:eastAsia="ja-JP"/>
        </w:rPr>
        <w:t xml:space="preserve"> </w:t>
      </w:r>
      <w:r w:rsidR="005B6874" w:rsidRPr="00292D3B">
        <w:rPr>
          <w:rFonts w:eastAsia="MS Mincho"/>
          <w:lang w:val="en-GB" w:eastAsia="ja-JP"/>
        </w:rPr>
        <w:t xml:space="preserve">time </w:t>
      </w:r>
      <w:r w:rsidR="00F03222" w:rsidRPr="00292D3B">
        <w:rPr>
          <w:rFonts w:eastAsia="MS Mincho"/>
          <w:lang w:val="en-GB" w:eastAsia="ja-JP"/>
        </w:rPr>
        <w:t xml:space="preserve">offset between the </w:t>
      </w:r>
      <w:r w:rsidR="00C441A2" w:rsidRPr="00292D3B">
        <w:rPr>
          <w:rFonts w:eastAsia="MS Mincho"/>
          <w:lang w:val="en-GB" w:eastAsia="ja-JP"/>
        </w:rPr>
        <w:t>beginnings</w:t>
      </w:r>
      <w:r w:rsidR="00F515D9" w:rsidRPr="00292D3B">
        <w:rPr>
          <w:rFonts w:eastAsia="MS Mincho"/>
          <w:lang w:val="en-GB" w:eastAsia="ja-JP"/>
        </w:rPr>
        <w:t> </w:t>
      </w:r>
      <w:r w:rsidR="00F03222" w:rsidRPr="00292D3B">
        <w:rPr>
          <w:rFonts w:eastAsia="MS Mincho"/>
          <w:lang w:val="en-GB" w:eastAsia="ja-JP"/>
        </w:rPr>
        <w:t>of the DL transmission burst</w:t>
      </w:r>
      <w:r w:rsidR="00075E89" w:rsidRPr="00292D3B">
        <w:rPr>
          <w:rFonts w:eastAsia="MS Mincho"/>
          <w:lang w:val="en-GB" w:eastAsia="ja-JP"/>
        </w:rPr>
        <w:t xml:space="preserve"> configured</w:t>
      </w:r>
      <w:r w:rsidR="00652CFE" w:rsidRPr="00292D3B">
        <w:rPr>
          <w:rFonts w:eastAsia="MS Mincho"/>
          <w:lang w:val="en-GB" w:eastAsia="ja-JP"/>
        </w:rPr>
        <w:t>/indicated</w:t>
      </w:r>
      <w:r w:rsidR="00075E89" w:rsidRPr="00292D3B">
        <w:rPr>
          <w:rFonts w:eastAsia="MS Mincho"/>
          <w:lang w:val="en-GB" w:eastAsia="ja-JP"/>
        </w:rPr>
        <w:t xml:space="preserve"> for the PDCCH monitoring</w:t>
      </w:r>
      <w:r w:rsidR="00F515D9" w:rsidRPr="00292D3B">
        <w:rPr>
          <w:rFonts w:eastAsia="MS Mincho"/>
          <w:lang w:val="en-GB" w:eastAsia="ja-JP"/>
        </w:rPr>
        <w:t xml:space="preserve"> is applied</w:t>
      </w:r>
      <w:r w:rsidR="00C236AC" w:rsidRPr="00292D3B">
        <w:rPr>
          <w:rFonts w:eastAsia="MS Mincho"/>
          <w:lang w:val="en-GB" w:eastAsia="ja-JP"/>
        </w:rPr>
        <w:t>. For example,</w:t>
      </w:r>
      <w:r w:rsidR="000C2326" w:rsidRPr="00292D3B">
        <w:rPr>
          <w:rFonts w:eastAsia="MS Mincho"/>
          <w:lang w:val="en-GB" w:eastAsia="ja-JP"/>
        </w:rPr>
        <w:t xml:space="preserve"> as shown in Figure 1(a)</w:t>
      </w:r>
      <w:r w:rsidR="00C236AC" w:rsidRPr="00292D3B">
        <w:rPr>
          <w:rFonts w:eastAsia="MS Mincho"/>
          <w:lang w:val="en-GB" w:eastAsia="ja-JP"/>
        </w:rPr>
        <w:t xml:space="preserve">, if the </w:t>
      </w:r>
      <w:r w:rsidR="00075E89" w:rsidRPr="00292D3B">
        <w:rPr>
          <w:rFonts w:eastAsia="MS Mincho"/>
          <w:lang w:val="en-GB" w:eastAsia="ja-JP"/>
        </w:rPr>
        <w:t xml:space="preserve">time </w:t>
      </w:r>
      <w:r w:rsidR="00C236AC" w:rsidRPr="00292D3B">
        <w:rPr>
          <w:rFonts w:eastAsia="MS Mincho"/>
          <w:lang w:val="en-GB" w:eastAsia="ja-JP"/>
        </w:rPr>
        <w:t xml:space="preserve">offset </w:t>
      </w:r>
      <w:r w:rsidR="00075E89" w:rsidRPr="00292D3B">
        <w:rPr>
          <w:rFonts w:eastAsia="MS Mincho"/>
          <w:lang w:val="en-GB" w:eastAsia="ja-JP"/>
        </w:rPr>
        <w:t>with</w:t>
      </w:r>
      <w:r w:rsidR="00C236AC" w:rsidRPr="00292D3B">
        <w:rPr>
          <w:rFonts w:eastAsia="MS Mincho"/>
          <w:lang w:val="en-GB" w:eastAsia="ja-JP"/>
        </w:rPr>
        <w:t xml:space="preserve"> two slots</w:t>
      </w:r>
      <w:r w:rsidR="00075E89" w:rsidRPr="00292D3B">
        <w:rPr>
          <w:rFonts w:eastAsia="MS Mincho"/>
          <w:lang w:val="en-GB" w:eastAsia="ja-JP"/>
        </w:rPr>
        <w:t xml:space="preserve"> is </w:t>
      </w:r>
      <w:r w:rsidR="00652CFE" w:rsidRPr="00292D3B">
        <w:rPr>
          <w:rFonts w:eastAsia="MS Mincho"/>
          <w:lang w:val="en-GB" w:eastAsia="ja-JP"/>
        </w:rPr>
        <w:t xml:space="preserve">configured/indicated </w:t>
      </w:r>
      <w:r w:rsidR="00075E89" w:rsidRPr="00292D3B">
        <w:rPr>
          <w:rFonts w:eastAsia="MS Mincho"/>
          <w:lang w:val="en-GB" w:eastAsia="ja-JP"/>
        </w:rPr>
        <w:t>for slot based monitoring in Phase C</w:t>
      </w:r>
      <w:r w:rsidR="00C236AC" w:rsidRPr="00292D3B">
        <w:rPr>
          <w:rFonts w:eastAsia="MS Mincho"/>
          <w:lang w:val="en-GB" w:eastAsia="ja-JP"/>
        </w:rPr>
        <w:t>, the UE shall perform slot based PDCCH monitoring after the first two</w:t>
      </w:r>
      <w:r w:rsidR="000E20D2" w:rsidRPr="00292D3B">
        <w:rPr>
          <w:rFonts w:eastAsia="MS Mincho"/>
          <w:lang w:val="en-GB" w:eastAsia="ja-JP"/>
        </w:rPr>
        <w:t xml:space="preserve"> </w:t>
      </w:r>
      <w:r w:rsidR="00C236AC" w:rsidRPr="00292D3B">
        <w:rPr>
          <w:rFonts w:eastAsia="MS Mincho"/>
          <w:lang w:val="en-GB" w:eastAsia="ja-JP"/>
        </w:rPr>
        <w:t xml:space="preserve">slots (including a partial slot due to LBT) of the serving gNB’s COT. </w:t>
      </w:r>
      <w:r w:rsidR="00224587" w:rsidRPr="00292D3B">
        <w:rPr>
          <w:rFonts w:eastAsia="MS Mincho"/>
          <w:lang w:val="en-GB" w:eastAsia="ja-JP"/>
        </w:rPr>
        <w:t xml:space="preserve">However, </w:t>
      </w:r>
      <w:r w:rsidR="00D11D48" w:rsidRPr="00292D3B">
        <w:rPr>
          <w:rFonts w:eastAsia="MS Mincho"/>
          <w:lang w:val="en-GB" w:eastAsia="ja-JP"/>
        </w:rPr>
        <w:t>i</w:t>
      </w:r>
      <w:r w:rsidR="00224587" w:rsidRPr="00292D3B">
        <w:rPr>
          <w:rFonts w:eastAsia="MS Mincho"/>
          <w:lang w:val="en-GB" w:eastAsia="ja-JP"/>
        </w:rPr>
        <w:t xml:space="preserve">f the gNB </w:t>
      </w:r>
      <w:r w:rsidR="00D11D48" w:rsidRPr="00292D3B">
        <w:rPr>
          <w:rFonts w:eastAsia="MS Mincho"/>
          <w:lang w:val="en-GB" w:eastAsia="ja-JP"/>
        </w:rPr>
        <w:t xml:space="preserve">configures slot based PDCCH monitoring </w:t>
      </w:r>
      <w:r w:rsidR="00F515D9" w:rsidRPr="00292D3B">
        <w:rPr>
          <w:rFonts w:eastAsia="MS Mincho"/>
          <w:lang w:val="en-GB" w:eastAsia="ja-JP"/>
        </w:rPr>
        <w:t xml:space="preserve">regardless of inside or outside </w:t>
      </w:r>
      <w:r w:rsidR="00C236AC" w:rsidRPr="00292D3B">
        <w:rPr>
          <w:rFonts w:eastAsia="MS Mincho"/>
          <w:lang w:val="en-GB" w:eastAsia="ja-JP"/>
        </w:rPr>
        <w:t xml:space="preserve">of </w:t>
      </w:r>
      <w:r w:rsidR="00F515D9" w:rsidRPr="00292D3B">
        <w:rPr>
          <w:rFonts w:eastAsia="MS Mincho"/>
          <w:lang w:val="en-GB" w:eastAsia="ja-JP"/>
        </w:rPr>
        <w:t xml:space="preserve">the serving gNB’s COT, </w:t>
      </w:r>
      <w:r w:rsidR="000C2326" w:rsidRPr="00292D3B">
        <w:rPr>
          <w:rFonts w:eastAsia="MS Mincho"/>
          <w:lang w:val="en-GB" w:eastAsia="ja-JP"/>
        </w:rPr>
        <w:t xml:space="preserve">as shown in Figure 1(b), dynamically </w:t>
      </w:r>
      <w:r w:rsidR="0022636B" w:rsidRPr="00292D3B">
        <w:rPr>
          <w:rFonts w:eastAsia="MS Mincho"/>
          <w:lang w:val="en-GB" w:eastAsia="ja-JP"/>
        </w:rPr>
        <w:t>activating a PDCCH monitoring in</w:t>
      </w:r>
      <w:r w:rsidR="00B02EAE" w:rsidRPr="00292D3B">
        <w:rPr>
          <w:rFonts w:eastAsia="MS Mincho"/>
          <w:lang w:val="en-GB" w:eastAsia="ja-JP"/>
        </w:rPr>
        <w:t xml:space="preserve"> Phase C may not be necessary. </w:t>
      </w:r>
      <w:r w:rsidR="00FC4556" w:rsidRPr="00292D3B">
        <w:rPr>
          <w:rFonts w:eastAsia="MS Mincho"/>
          <w:lang w:val="en-GB" w:eastAsia="ja-JP"/>
        </w:rPr>
        <w:t xml:space="preserve">We see </w:t>
      </w:r>
      <w:r w:rsidR="000641E7" w:rsidRPr="00292D3B">
        <w:rPr>
          <w:rFonts w:eastAsia="MS Mincho"/>
          <w:lang w:val="en-GB" w:eastAsia="ja-JP"/>
        </w:rPr>
        <w:t xml:space="preserve">that </w:t>
      </w:r>
      <w:r w:rsidR="00FC4556" w:rsidRPr="00292D3B">
        <w:rPr>
          <w:rFonts w:eastAsia="MS Mincho"/>
          <w:lang w:val="en-GB" w:eastAsia="ja-JP"/>
        </w:rPr>
        <w:t>t</w:t>
      </w:r>
      <w:r w:rsidR="00B02EAE" w:rsidRPr="00292D3B">
        <w:rPr>
          <w:rFonts w:eastAsia="MS Mincho"/>
          <w:lang w:val="en-GB" w:eastAsia="ja-JP"/>
        </w:rPr>
        <w:t xml:space="preserve">he configuration shown </w:t>
      </w:r>
      <w:r w:rsidR="00FC4556" w:rsidRPr="00292D3B">
        <w:rPr>
          <w:rFonts w:eastAsia="MS Mincho"/>
          <w:lang w:val="en-GB" w:eastAsia="ja-JP"/>
        </w:rPr>
        <w:t>in Figure 1(b) provides more reliability</w:t>
      </w:r>
      <w:r w:rsidR="00FC4556" w:rsidRPr="00292D3B">
        <w:rPr>
          <w:rFonts w:eastAsia="MS Mincho" w:hint="eastAsia"/>
          <w:lang w:val="en-GB" w:eastAsia="ja-JP"/>
        </w:rPr>
        <w:t xml:space="preserve"> </w:t>
      </w:r>
      <w:r w:rsidR="000641E7" w:rsidRPr="00292D3B">
        <w:rPr>
          <w:rFonts w:eastAsia="MS Mincho"/>
          <w:lang w:val="en-GB" w:eastAsia="ja-JP"/>
        </w:rPr>
        <w:t>since</w:t>
      </w:r>
      <w:r w:rsidR="000641E7" w:rsidRPr="00292D3B">
        <w:rPr>
          <w:rFonts w:asciiTheme="minorEastAsia" w:eastAsiaTheme="minorEastAsia" w:hAnsiTheme="minorEastAsia"/>
          <w:lang w:val="en-GB" w:eastAsia="zh-TW"/>
        </w:rPr>
        <w:t xml:space="preserve"> </w:t>
      </w:r>
      <w:r w:rsidR="00A729BE" w:rsidRPr="00292D3B">
        <w:rPr>
          <w:rFonts w:eastAsia="MS Mincho"/>
          <w:lang w:val="en-GB" w:eastAsia="ja-JP"/>
        </w:rPr>
        <w:t xml:space="preserve">the UE </w:t>
      </w:r>
      <w:r w:rsidR="00095592" w:rsidRPr="00292D3B">
        <w:rPr>
          <w:rFonts w:eastAsia="MS Mincho"/>
          <w:lang w:val="en-GB" w:eastAsia="ja-JP"/>
        </w:rPr>
        <w:t>would</w:t>
      </w:r>
      <w:r w:rsidR="00A729BE" w:rsidRPr="00292D3B">
        <w:rPr>
          <w:rFonts w:eastAsia="MS Mincho"/>
          <w:lang w:val="en-GB" w:eastAsia="ja-JP"/>
        </w:rPr>
        <w:t xml:space="preserve"> not lose the whole serving gNB’s COT even the DL transmission burst is misdetected.</w:t>
      </w:r>
      <w:bookmarkStart w:id="3" w:name="_Ref7687316"/>
    </w:p>
    <w:p w14:paraId="20879537" w14:textId="619937D1" w:rsidR="00B92EB7" w:rsidRPr="00777F1D" w:rsidRDefault="00261DE9" w:rsidP="00261DE9">
      <w:pPr>
        <w:keepNext/>
        <w:jc w:val="both"/>
        <w:rPr>
          <w:color w:val="000000" w:themeColor="text1"/>
        </w:rPr>
      </w:pPr>
      <w:bookmarkStart w:id="4" w:name="_Ref7786066"/>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201547">
        <w:rPr>
          <w:b/>
          <w:noProof/>
          <w:color w:val="000000" w:themeColor="text1"/>
        </w:rPr>
        <w:t>3</w:t>
      </w:r>
      <w:r w:rsidRPr="00777F1D">
        <w:rPr>
          <w:b/>
          <w:color w:val="000000" w:themeColor="text1"/>
        </w:rPr>
        <w:fldChar w:fldCharType="end"/>
      </w:r>
      <w:r w:rsidR="007C3D7D">
        <w:rPr>
          <w:b/>
          <w:color w:val="000000" w:themeColor="text1"/>
        </w:rPr>
        <w:t>:</w:t>
      </w:r>
      <w:r w:rsidR="007C3D7D">
        <w:rPr>
          <w:rFonts w:hint="eastAsia"/>
          <w:b/>
          <w:color w:val="000000" w:themeColor="text1"/>
          <w:lang w:eastAsia="zh-TW"/>
        </w:rPr>
        <w:t xml:space="preserve"> </w:t>
      </w:r>
      <w:r w:rsidR="00777F1D" w:rsidRPr="00777F1D">
        <w:rPr>
          <w:b/>
          <w:color w:val="000000" w:themeColor="text1"/>
        </w:rPr>
        <w:t xml:space="preserve">UE should not be mandated to perform </w:t>
      </w:r>
      <w:r w:rsidR="00D1569B">
        <w:rPr>
          <w:b/>
          <w:color w:val="000000" w:themeColor="text1"/>
        </w:rPr>
        <w:t>mini</w:t>
      </w:r>
      <w:r w:rsidR="00B92EB7" w:rsidRPr="00777F1D">
        <w:rPr>
          <w:b/>
          <w:color w:val="000000" w:themeColor="text1"/>
        </w:rPr>
        <w:t xml:space="preserve">-slot based PDCCH monitoring outside of </w:t>
      </w:r>
      <w:r w:rsidR="007C3D7D">
        <w:rPr>
          <w:b/>
          <w:color w:val="000000" w:themeColor="text1"/>
        </w:rPr>
        <w:t>a</w:t>
      </w:r>
      <w:r w:rsidR="00B92EB7" w:rsidRPr="00777F1D">
        <w:rPr>
          <w:b/>
          <w:color w:val="000000" w:themeColor="text1"/>
        </w:rPr>
        <w:t xml:space="preserve"> serving gNB’s COT (Phase A)</w:t>
      </w:r>
      <w:r w:rsidR="00D82D59" w:rsidRPr="00777F1D">
        <w:rPr>
          <w:rFonts w:hint="eastAsia"/>
          <w:b/>
          <w:color w:val="000000" w:themeColor="text1"/>
        </w:rPr>
        <w:t xml:space="preserve"> </w:t>
      </w:r>
      <w:r w:rsidR="00777F1D" w:rsidRPr="00777F1D">
        <w:rPr>
          <w:b/>
          <w:color w:val="000000" w:themeColor="text1"/>
        </w:rPr>
        <w:t>due to</w:t>
      </w:r>
      <w:r w:rsidR="00B92EB7" w:rsidRPr="00777F1D">
        <w:rPr>
          <w:b/>
          <w:color w:val="000000" w:themeColor="text1"/>
        </w:rPr>
        <w:t xml:space="preserve"> decoding complexity and </w:t>
      </w:r>
      <w:r w:rsidR="00C60B90" w:rsidRPr="00777F1D">
        <w:rPr>
          <w:b/>
          <w:color w:val="000000" w:themeColor="text1"/>
        </w:rPr>
        <w:t>power</w:t>
      </w:r>
      <w:r w:rsidR="00B92EB7" w:rsidRPr="00777F1D">
        <w:rPr>
          <w:b/>
          <w:color w:val="000000" w:themeColor="text1"/>
        </w:rPr>
        <w:t xml:space="preserve"> consumption.</w:t>
      </w:r>
      <w:bookmarkEnd w:id="3"/>
      <w:bookmarkEnd w:id="4"/>
    </w:p>
    <w:p w14:paraId="12DDC311" w14:textId="5541C80A" w:rsidR="005E18FC" w:rsidRPr="00777F1D" w:rsidRDefault="00261DE9" w:rsidP="00095592">
      <w:pPr>
        <w:jc w:val="both"/>
        <w:rPr>
          <w:b/>
          <w:color w:val="000000" w:themeColor="text1"/>
        </w:rPr>
      </w:pPr>
      <w:bookmarkStart w:id="5" w:name="_Ref7687318"/>
      <w:bookmarkStart w:id="6" w:name="_Ref7786068"/>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201547">
        <w:rPr>
          <w:b/>
          <w:noProof/>
          <w:color w:val="000000" w:themeColor="text1"/>
        </w:rPr>
        <w:t>4</w:t>
      </w:r>
      <w:r w:rsidRPr="00777F1D">
        <w:rPr>
          <w:b/>
          <w:color w:val="000000" w:themeColor="text1"/>
        </w:rPr>
        <w:fldChar w:fldCharType="end"/>
      </w:r>
      <w:r w:rsidRPr="00777F1D">
        <w:rPr>
          <w:b/>
          <w:color w:val="000000" w:themeColor="text1"/>
        </w:rPr>
        <w:t xml:space="preserve">: </w:t>
      </w:r>
      <w:r w:rsidR="00B92EB7" w:rsidRPr="00777F1D">
        <w:rPr>
          <w:b/>
          <w:color w:val="000000" w:themeColor="text1"/>
        </w:rPr>
        <w:t xml:space="preserve">If a DL </w:t>
      </w:r>
      <w:r w:rsidR="00B7270B" w:rsidRPr="00777F1D">
        <w:rPr>
          <w:b/>
          <w:color w:val="000000" w:themeColor="text1"/>
        </w:rPr>
        <w:t>Tx</w:t>
      </w:r>
      <w:r w:rsidR="00B92EB7" w:rsidRPr="00777F1D">
        <w:rPr>
          <w:b/>
          <w:color w:val="000000" w:themeColor="text1"/>
        </w:rPr>
        <w:t xml:space="preserve"> burst is detected, </w:t>
      </w:r>
      <w:r w:rsidR="005E18FC" w:rsidRPr="00777F1D">
        <w:rPr>
          <w:b/>
          <w:color w:val="000000" w:themeColor="text1"/>
        </w:rPr>
        <w:t xml:space="preserve">a </w:t>
      </w:r>
      <w:r w:rsidR="00B7270B" w:rsidRPr="00777F1D">
        <w:rPr>
          <w:b/>
          <w:color w:val="000000" w:themeColor="text1"/>
        </w:rPr>
        <w:t xml:space="preserve">mini-slot based </w:t>
      </w:r>
      <w:r w:rsidR="005E18FC" w:rsidRPr="00777F1D">
        <w:rPr>
          <w:b/>
          <w:color w:val="000000" w:themeColor="text1"/>
        </w:rPr>
        <w:t xml:space="preserve">PDCCH monitoring can be </w:t>
      </w:r>
      <w:r w:rsidR="000E20D2" w:rsidRPr="00777F1D">
        <w:rPr>
          <w:b/>
          <w:color w:val="000000" w:themeColor="text1"/>
        </w:rPr>
        <w:t>activated</w:t>
      </w:r>
      <w:r w:rsidR="005E18FC" w:rsidRPr="00777F1D">
        <w:rPr>
          <w:b/>
          <w:color w:val="000000" w:themeColor="text1"/>
        </w:rPr>
        <w:t xml:space="preserve"> immediately</w:t>
      </w:r>
      <w:r w:rsidR="000B594C" w:rsidRPr="00777F1D">
        <w:rPr>
          <w:b/>
          <w:color w:val="000000" w:themeColor="text1"/>
        </w:rPr>
        <w:t xml:space="preserve"> within a time window</w:t>
      </w:r>
      <w:r w:rsidR="005E18FC" w:rsidRPr="00777F1D">
        <w:rPr>
          <w:b/>
          <w:color w:val="000000" w:themeColor="text1"/>
        </w:rPr>
        <w:t xml:space="preserve"> for the beginning of </w:t>
      </w:r>
      <w:r w:rsidR="007C3D7D">
        <w:rPr>
          <w:b/>
          <w:color w:val="000000" w:themeColor="text1"/>
        </w:rPr>
        <w:t>a</w:t>
      </w:r>
      <w:r w:rsidR="005E18FC" w:rsidRPr="00777F1D">
        <w:rPr>
          <w:b/>
          <w:color w:val="000000" w:themeColor="text1"/>
        </w:rPr>
        <w:t xml:space="preserve"> serving gNB’s COT (Phase B)</w:t>
      </w:r>
      <w:bookmarkEnd w:id="5"/>
      <w:r w:rsidR="00D1569B">
        <w:rPr>
          <w:b/>
          <w:color w:val="000000" w:themeColor="text1"/>
        </w:rPr>
        <w:t>.</w:t>
      </w:r>
      <w:bookmarkEnd w:id="6"/>
    </w:p>
    <w:p w14:paraId="6E786291" w14:textId="75B5FDAD" w:rsidR="00D1569B" w:rsidRPr="00777F1D" w:rsidRDefault="00261DE9" w:rsidP="002B4A6F">
      <w:pPr>
        <w:jc w:val="both"/>
        <w:rPr>
          <w:b/>
          <w:color w:val="000000" w:themeColor="text1"/>
        </w:rPr>
      </w:pPr>
      <w:bookmarkStart w:id="7" w:name="_Ref7687320"/>
      <w:r w:rsidRPr="00777F1D">
        <w:rPr>
          <w:b/>
          <w:color w:val="000000" w:themeColor="text1"/>
        </w:rPr>
        <w:t xml:space="preserve">Proposal </w:t>
      </w:r>
      <w:r w:rsidRPr="00777F1D">
        <w:rPr>
          <w:b/>
          <w:color w:val="000000" w:themeColor="text1"/>
        </w:rPr>
        <w:fldChar w:fldCharType="begin"/>
      </w:r>
      <w:r w:rsidRPr="00777F1D">
        <w:rPr>
          <w:b/>
          <w:color w:val="000000" w:themeColor="text1"/>
        </w:rPr>
        <w:instrText xml:space="preserve"> SEQ Proposal \* ARABIC </w:instrText>
      </w:r>
      <w:r w:rsidRPr="00777F1D">
        <w:rPr>
          <w:b/>
          <w:color w:val="000000" w:themeColor="text1"/>
        </w:rPr>
        <w:fldChar w:fldCharType="separate"/>
      </w:r>
      <w:r w:rsidR="00201547">
        <w:rPr>
          <w:b/>
          <w:noProof/>
          <w:color w:val="000000" w:themeColor="text1"/>
        </w:rPr>
        <w:t>5</w:t>
      </w:r>
      <w:r w:rsidRPr="00777F1D">
        <w:rPr>
          <w:b/>
          <w:color w:val="000000" w:themeColor="text1"/>
        </w:rPr>
        <w:fldChar w:fldCharType="end"/>
      </w:r>
      <w:r w:rsidRPr="00777F1D">
        <w:rPr>
          <w:b/>
          <w:color w:val="000000" w:themeColor="text1"/>
        </w:rPr>
        <w:t xml:space="preserve">: </w:t>
      </w:r>
      <w:r w:rsidR="005E18FC" w:rsidRPr="00777F1D">
        <w:rPr>
          <w:b/>
          <w:color w:val="000000" w:themeColor="text1"/>
        </w:rPr>
        <w:t xml:space="preserve">If a DL </w:t>
      </w:r>
      <w:r w:rsidR="00B7270B" w:rsidRPr="00777F1D">
        <w:rPr>
          <w:b/>
          <w:color w:val="000000" w:themeColor="text1"/>
        </w:rPr>
        <w:t>Tx</w:t>
      </w:r>
      <w:r w:rsidR="005E18FC" w:rsidRPr="00777F1D">
        <w:rPr>
          <w:b/>
          <w:color w:val="000000" w:themeColor="text1"/>
        </w:rPr>
        <w:t xml:space="preserve"> burst is detected, </w:t>
      </w:r>
      <w:r w:rsidR="0040045C" w:rsidRPr="00777F1D">
        <w:rPr>
          <w:b/>
          <w:color w:val="000000" w:themeColor="text1"/>
        </w:rPr>
        <w:t xml:space="preserve">after a time offset, </w:t>
      </w:r>
      <w:r w:rsidR="005E18FC" w:rsidRPr="00777F1D">
        <w:rPr>
          <w:b/>
          <w:color w:val="000000" w:themeColor="text1"/>
        </w:rPr>
        <w:t xml:space="preserve">a </w:t>
      </w:r>
      <w:r w:rsidR="00B7270B" w:rsidRPr="00777F1D">
        <w:rPr>
          <w:b/>
          <w:color w:val="000000" w:themeColor="text1"/>
        </w:rPr>
        <w:t xml:space="preserve">slot based </w:t>
      </w:r>
      <w:r w:rsidR="005E18FC" w:rsidRPr="00777F1D">
        <w:rPr>
          <w:b/>
          <w:color w:val="000000" w:themeColor="text1"/>
        </w:rPr>
        <w:t xml:space="preserve">PDCCH monitoring can be </w:t>
      </w:r>
      <w:r w:rsidR="000E20D2" w:rsidRPr="00777F1D">
        <w:rPr>
          <w:b/>
          <w:color w:val="000000" w:themeColor="text1"/>
        </w:rPr>
        <w:t>activated</w:t>
      </w:r>
      <w:r w:rsidR="00F81AFE" w:rsidRPr="00777F1D">
        <w:rPr>
          <w:rFonts w:hint="eastAsia"/>
          <w:b/>
          <w:color w:val="000000" w:themeColor="text1"/>
          <w:lang w:eastAsia="zh-TW"/>
        </w:rPr>
        <w:t xml:space="preserve"> </w:t>
      </w:r>
      <w:r w:rsidR="00F81AFE" w:rsidRPr="00777F1D">
        <w:rPr>
          <w:b/>
          <w:color w:val="000000" w:themeColor="text1"/>
        </w:rPr>
        <w:t>within a time window</w:t>
      </w:r>
      <w:r w:rsidR="000E20D2" w:rsidRPr="00777F1D">
        <w:rPr>
          <w:b/>
          <w:color w:val="000000" w:themeColor="text1"/>
        </w:rPr>
        <w:t xml:space="preserve"> </w:t>
      </w:r>
      <w:r w:rsidR="005E18FC" w:rsidRPr="00777F1D">
        <w:rPr>
          <w:b/>
          <w:color w:val="000000" w:themeColor="text1"/>
        </w:rPr>
        <w:t xml:space="preserve">for the </w:t>
      </w:r>
      <w:r w:rsidR="00FE3CD5" w:rsidRPr="00777F1D">
        <w:rPr>
          <w:b/>
          <w:color w:val="000000" w:themeColor="text1"/>
        </w:rPr>
        <w:t>r</w:t>
      </w:r>
      <w:r w:rsidR="005E18FC" w:rsidRPr="00777F1D">
        <w:rPr>
          <w:b/>
          <w:color w:val="000000" w:themeColor="text1"/>
        </w:rPr>
        <w:t xml:space="preserve">emainder of </w:t>
      </w:r>
      <w:r w:rsidR="007C3D7D">
        <w:rPr>
          <w:b/>
          <w:color w:val="000000" w:themeColor="text1"/>
        </w:rPr>
        <w:t>a</w:t>
      </w:r>
      <w:r w:rsidR="005E18FC" w:rsidRPr="00777F1D">
        <w:rPr>
          <w:b/>
          <w:color w:val="000000" w:themeColor="text1"/>
        </w:rPr>
        <w:t xml:space="preserve"> serving gNB’s COT</w:t>
      </w:r>
      <w:r w:rsidR="00D1569B">
        <w:rPr>
          <w:b/>
          <w:color w:val="000000" w:themeColor="text1"/>
        </w:rPr>
        <w:t xml:space="preserve"> (Phase C)</w:t>
      </w:r>
      <w:r w:rsidR="00F81AFE" w:rsidRPr="00777F1D">
        <w:rPr>
          <w:b/>
          <w:color w:val="000000" w:themeColor="text1"/>
        </w:rPr>
        <w:t>.</w:t>
      </w:r>
      <w:bookmarkEnd w:id="7"/>
    </w:p>
    <w:p w14:paraId="0EC2C125" w14:textId="477D1B1B" w:rsidR="00F32BAF" w:rsidRPr="00292D3B" w:rsidRDefault="00FE3CD5" w:rsidP="002B4A6F">
      <w:pPr>
        <w:jc w:val="both"/>
        <w:rPr>
          <w:rFonts w:eastAsia="SimSun"/>
          <w:lang w:eastAsia="zh-CN"/>
        </w:rPr>
      </w:pPr>
      <w:r w:rsidRPr="00292D3B">
        <w:rPr>
          <w:rFonts w:eastAsia="SimSun" w:hint="eastAsia"/>
          <w:lang w:eastAsia="zh-CN"/>
        </w:rPr>
        <w:t xml:space="preserve">In NR, PDCCH monitoring </w:t>
      </w:r>
      <w:r w:rsidR="00B7270B" w:rsidRPr="00292D3B">
        <w:rPr>
          <w:rFonts w:eastAsia="SimSun"/>
          <w:lang w:eastAsia="zh-CN"/>
        </w:rPr>
        <w:t>occasions</w:t>
      </w:r>
      <w:r w:rsidRPr="00292D3B">
        <w:rPr>
          <w:rFonts w:eastAsia="SimSun" w:hint="eastAsia"/>
          <w:lang w:eastAsia="zh-CN"/>
        </w:rPr>
        <w:t xml:space="preserve"> per search space </w:t>
      </w:r>
      <w:r w:rsidR="000E20D2" w:rsidRPr="00292D3B">
        <w:rPr>
          <w:rFonts w:eastAsia="SimSun"/>
          <w:lang w:eastAsia="zh-CN"/>
        </w:rPr>
        <w:t xml:space="preserve">set </w:t>
      </w:r>
      <w:r w:rsidR="00B7270B" w:rsidRPr="00292D3B">
        <w:rPr>
          <w:rFonts w:eastAsia="SimSun"/>
          <w:lang w:eastAsia="zh-CN"/>
        </w:rPr>
        <w:t>are</w:t>
      </w:r>
      <w:r w:rsidRPr="00292D3B">
        <w:rPr>
          <w:rFonts w:eastAsia="SimSun" w:hint="eastAsia"/>
          <w:lang w:eastAsia="zh-CN"/>
        </w:rPr>
        <w:t xml:space="preserve"> </w:t>
      </w:r>
      <w:r w:rsidR="000E20D2" w:rsidRPr="00292D3B">
        <w:rPr>
          <w:rFonts w:eastAsia="SimSun"/>
          <w:lang w:eastAsia="zh-CN"/>
        </w:rPr>
        <w:t>sem</w:t>
      </w:r>
      <w:r w:rsidR="000E20D2" w:rsidRPr="00292D3B">
        <w:rPr>
          <w:rFonts w:eastAsia="SimSun" w:hint="eastAsia"/>
          <w:lang w:eastAsia="zh-CN"/>
        </w:rPr>
        <w:t>i</w:t>
      </w:r>
      <w:r w:rsidR="000E20D2" w:rsidRPr="00292D3B">
        <w:rPr>
          <w:rFonts w:eastAsia="SimSun"/>
          <w:lang w:eastAsia="zh-CN"/>
        </w:rPr>
        <w:t xml:space="preserve">-statically </w:t>
      </w:r>
      <w:r w:rsidRPr="00292D3B">
        <w:rPr>
          <w:rFonts w:eastAsia="SimSun" w:hint="eastAsia"/>
          <w:lang w:eastAsia="zh-CN"/>
        </w:rPr>
        <w:t>configured via RRC</w:t>
      </w:r>
      <w:r w:rsidRPr="00292D3B">
        <w:rPr>
          <w:rFonts w:eastAsia="SimSun"/>
          <w:lang w:eastAsia="zh-CN"/>
        </w:rPr>
        <w:t>,</w:t>
      </w:r>
      <w:r w:rsidRPr="00292D3B">
        <w:rPr>
          <w:rFonts w:eastAsia="SimSun" w:hint="eastAsia"/>
          <w:lang w:eastAsia="zh-CN"/>
        </w:rPr>
        <w:t xml:space="preserve"> </w:t>
      </w:r>
      <w:r w:rsidRPr="00292D3B">
        <w:rPr>
          <w:rFonts w:eastAsia="SimSun"/>
          <w:lang w:eastAsia="zh-CN"/>
        </w:rPr>
        <w:t>s</w:t>
      </w:r>
      <w:r w:rsidRPr="00292D3B">
        <w:rPr>
          <w:rFonts w:eastAsia="SimSun" w:hint="eastAsia"/>
          <w:lang w:eastAsia="zh-CN"/>
        </w:rPr>
        <w:t>uch as monitoring periodicity, offset and symbols for PDCCH monitoring in the slots.</w:t>
      </w:r>
      <w:r w:rsidR="000E20D2" w:rsidRPr="00292D3B">
        <w:rPr>
          <w:rFonts w:eastAsia="SimSun"/>
          <w:lang w:eastAsia="zh-CN"/>
        </w:rPr>
        <w:t xml:space="preserve"> To realize</w:t>
      </w:r>
      <w:r w:rsidR="005E18FC" w:rsidRPr="00292D3B">
        <w:rPr>
          <w:rFonts w:eastAsia="SimSun"/>
          <w:lang w:eastAsia="zh-CN"/>
        </w:rPr>
        <w:t xml:space="preserve"> </w:t>
      </w:r>
      <w:r w:rsidRPr="00292D3B">
        <w:rPr>
          <w:rFonts w:eastAsia="SimSun"/>
          <w:lang w:eastAsia="zh-CN"/>
        </w:rPr>
        <w:t>dynamic PDCCH monitoring in different phases</w:t>
      </w:r>
      <w:r w:rsidR="000E20D2" w:rsidRPr="00292D3B">
        <w:rPr>
          <w:rFonts w:eastAsia="SimSun" w:hint="eastAsia"/>
          <w:lang w:eastAsia="zh-CN"/>
        </w:rPr>
        <w:t>,</w:t>
      </w:r>
      <w:r w:rsidR="000E20D2" w:rsidRPr="00292D3B">
        <w:rPr>
          <w:rFonts w:eastAsia="SimSun"/>
          <w:lang w:eastAsia="zh-CN"/>
        </w:rPr>
        <w:t xml:space="preserve"> </w:t>
      </w:r>
      <w:r w:rsidR="00EA2E16" w:rsidRPr="00292D3B">
        <w:rPr>
          <w:rFonts w:eastAsia="SimSun"/>
          <w:lang w:eastAsia="zh-CN"/>
        </w:rPr>
        <w:t>it would be necessary to introduce</w:t>
      </w:r>
      <w:r w:rsidRPr="00292D3B">
        <w:rPr>
          <w:rFonts w:eastAsia="SimSun"/>
          <w:lang w:eastAsia="zh-CN"/>
        </w:rPr>
        <w:t xml:space="preserve"> a </w:t>
      </w:r>
      <w:r w:rsidR="00EA2E16" w:rsidRPr="00292D3B">
        <w:rPr>
          <w:rFonts w:eastAsia="SimSun"/>
          <w:lang w:eastAsia="zh-CN"/>
        </w:rPr>
        <w:t xml:space="preserve">new type of </w:t>
      </w:r>
      <w:r w:rsidRPr="00292D3B">
        <w:rPr>
          <w:rFonts w:eastAsia="SimSun"/>
          <w:lang w:eastAsia="zh-CN"/>
        </w:rPr>
        <w:t xml:space="preserve">search space set </w:t>
      </w:r>
      <w:r w:rsidR="000E20D2" w:rsidRPr="00292D3B">
        <w:rPr>
          <w:rFonts w:eastAsia="SimSun"/>
          <w:lang w:eastAsia="zh-CN"/>
        </w:rPr>
        <w:t xml:space="preserve">that can be </w:t>
      </w:r>
      <w:r w:rsidR="00EA2E16" w:rsidRPr="00292D3B">
        <w:rPr>
          <w:rFonts w:eastAsia="SimSun"/>
          <w:lang w:eastAsia="zh-CN"/>
        </w:rPr>
        <w:t>activated</w:t>
      </w:r>
      <w:r w:rsidR="00CF32C5" w:rsidRPr="00292D3B">
        <w:rPr>
          <w:rFonts w:eastAsia="SimSun"/>
          <w:lang w:eastAsia="zh-CN"/>
        </w:rPr>
        <w:t>/deactivated</w:t>
      </w:r>
      <w:r w:rsidR="00EA2E16" w:rsidRPr="00292D3B">
        <w:rPr>
          <w:rFonts w:eastAsia="SimSun"/>
          <w:lang w:eastAsia="zh-CN"/>
        </w:rPr>
        <w:t>.</w:t>
      </w:r>
    </w:p>
    <w:p w14:paraId="658CB0A6" w14:textId="5A305DCF" w:rsidR="009A130A" w:rsidRDefault="00F32BAF" w:rsidP="002B4A6F">
      <w:pPr>
        <w:jc w:val="both"/>
        <w:rPr>
          <w:rFonts w:eastAsia="SimSun"/>
          <w:lang w:eastAsia="zh-CN"/>
        </w:rPr>
      </w:pPr>
      <w:r w:rsidRPr="00292D3B">
        <w:rPr>
          <w:rFonts w:eastAsia="SimSun"/>
          <w:lang w:eastAsia="zh-CN"/>
        </w:rPr>
        <w:t>In one of the</w:t>
      </w:r>
      <w:r w:rsidRPr="00292D3B">
        <w:rPr>
          <w:lang w:val="en-GB"/>
        </w:rPr>
        <w:t xml:space="preserve"> </w:t>
      </w:r>
      <w:r w:rsidR="00395D49" w:rsidRPr="00292D3B">
        <w:rPr>
          <w:lang w:val="en-GB"/>
        </w:rPr>
        <w:t>mechanisms</w:t>
      </w:r>
      <w:r w:rsidR="005B6874" w:rsidRPr="00292D3B">
        <w:rPr>
          <w:lang w:val="en-GB"/>
        </w:rPr>
        <w:t xml:space="preserve">, </w:t>
      </w:r>
      <w:r w:rsidR="00367E12" w:rsidRPr="00292D3B">
        <w:rPr>
          <w:lang w:val="en-GB"/>
        </w:rPr>
        <w:t>when</w:t>
      </w:r>
      <w:r w:rsidR="009C4EB3" w:rsidRPr="00292D3B">
        <w:rPr>
          <w:lang w:val="en-GB"/>
        </w:rPr>
        <w:t xml:space="preserve"> a DL transmission burst from the serving gNB</w:t>
      </w:r>
      <w:r w:rsidR="00F12E41" w:rsidRPr="00292D3B">
        <w:rPr>
          <w:lang w:val="en-GB"/>
        </w:rPr>
        <w:t xml:space="preserve"> is detected</w:t>
      </w:r>
      <w:r w:rsidR="009C4EB3" w:rsidRPr="00292D3B">
        <w:rPr>
          <w:lang w:val="en-GB"/>
        </w:rPr>
        <w:t xml:space="preserve">, </w:t>
      </w:r>
      <w:r w:rsidR="00F12E41" w:rsidRPr="00292D3B">
        <w:rPr>
          <w:lang w:val="en-GB"/>
        </w:rPr>
        <w:t xml:space="preserve">after a time offset, </w:t>
      </w:r>
      <w:r w:rsidR="007E00D5" w:rsidRPr="00292D3B">
        <w:rPr>
          <w:lang w:val="en-GB"/>
        </w:rPr>
        <w:t>a</w:t>
      </w:r>
      <w:r w:rsidR="005B6874" w:rsidRPr="00292D3B">
        <w:rPr>
          <w:lang w:val="en-GB"/>
        </w:rPr>
        <w:t xml:space="preserve"> </w:t>
      </w:r>
      <w:r w:rsidR="00B7270B" w:rsidRPr="00292D3B">
        <w:rPr>
          <w:lang w:val="en-GB"/>
        </w:rPr>
        <w:t xml:space="preserve">search space set </w:t>
      </w:r>
      <w:r w:rsidR="005B6874" w:rsidRPr="00292D3B">
        <w:rPr>
          <w:lang w:val="en-GB"/>
        </w:rPr>
        <w:t xml:space="preserve">is activated </w:t>
      </w:r>
      <w:r w:rsidR="00F12E41" w:rsidRPr="00292D3B">
        <w:rPr>
          <w:lang w:val="en-GB"/>
        </w:rPr>
        <w:t>within a time window</w:t>
      </w:r>
      <w:r w:rsidR="009C4EB3" w:rsidRPr="00292D3B">
        <w:rPr>
          <w:lang w:val="en-GB"/>
        </w:rPr>
        <w:t xml:space="preserve">, </w:t>
      </w:r>
      <w:r w:rsidR="007E00D5" w:rsidRPr="00292D3B">
        <w:rPr>
          <w:lang w:val="en-GB"/>
        </w:rPr>
        <w:t>where</w:t>
      </w:r>
      <w:r w:rsidR="007E00D5" w:rsidRPr="00292D3B">
        <w:rPr>
          <w:rFonts w:eastAsia="SimSun"/>
          <w:lang w:eastAsia="zh-CN"/>
        </w:rPr>
        <w:t xml:space="preserve"> the time offset </w:t>
      </w:r>
      <w:r w:rsidR="00E944C3" w:rsidRPr="00292D3B">
        <w:rPr>
          <w:rFonts w:eastAsia="SimSun"/>
          <w:lang w:eastAsia="zh-CN"/>
        </w:rPr>
        <w:t>and time window</w:t>
      </w:r>
      <w:r w:rsidR="009C4EB3" w:rsidRPr="00292D3B">
        <w:rPr>
          <w:rFonts w:eastAsia="SimSun"/>
          <w:lang w:eastAsia="zh-CN"/>
        </w:rPr>
        <w:t xml:space="preserve"> are</w:t>
      </w:r>
      <w:r w:rsidR="007E00D5" w:rsidRPr="00292D3B">
        <w:rPr>
          <w:rFonts w:eastAsia="SimSun"/>
          <w:lang w:eastAsia="zh-CN"/>
        </w:rPr>
        <w:t xml:space="preserve"> </w:t>
      </w:r>
      <w:r w:rsidR="00395D49" w:rsidRPr="00292D3B">
        <w:rPr>
          <w:rFonts w:eastAsia="SimSun"/>
          <w:lang w:eastAsia="zh-CN"/>
        </w:rPr>
        <w:t>indicated/</w:t>
      </w:r>
      <w:r w:rsidR="007E00D5" w:rsidRPr="00292D3B">
        <w:rPr>
          <w:rFonts w:eastAsia="SimSun"/>
          <w:lang w:eastAsia="zh-CN"/>
        </w:rPr>
        <w:t xml:space="preserve">configured </w:t>
      </w:r>
      <w:r w:rsidR="00395D49" w:rsidRPr="00292D3B">
        <w:rPr>
          <w:rFonts w:eastAsia="SimSun"/>
          <w:lang w:eastAsia="zh-CN"/>
        </w:rPr>
        <w:t>by the gNB</w:t>
      </w:r>
      <w:r w:rsidRPr="00292D3B">
        <w:rPr>
          <w:rFonts w:eastAsia="SimSun"/>
          <w:lang w:eastAsia="zh-CN"/>
        </w:rPr>
        <w:t xml:space="preserve">. </w:t>
      </w:r>
      <w:r w:rsidR="009C4EB3" w:rsidRPr="00292D3B">
        <w:rPr>
          <w:rFonts w:eastAsia="SimSun"/>
          <w:lang w:eastAsia="zh-CN"/>
        </w:rPr>
        <w:t xml:space="preserve">Figure 2 depicts an example of such </w:t>
      </w:r>
      <w:r w:rsidR="00395D49" w:rsidRPr="00292D3B">
        <w:rPr>
          <w:rFonts w:eastAsia="SimSun"/>
          <w:lang w:eastAsia="zh-CN"/>
        </w:rPr>
        <w:t>mechanism. In this example, t</w:t>
      </w:r>
      <w:r w:rsidR="009C4EB3" w:rsidRPr="00292D3B">
        <w:rPr>
          <w:rFonts w:eastAsia="SimSun"/>
          <w:lang w:eastAsia="zh-CN"/>
        </w:rPr>
        <w:t>hree search space sets are configured</w:t>
      </w:r>
      <w:r w:rsidR="00C015EC" w:rsidRPr="00292D3B">
        <w:rPr>
          <w:rFonts w:eastAsia="SimSun"/>
          <w:lang w:eastAsia="zh-CN"/>
        </w:rPr>
        <w:t xml:space="preserve"> for a UE</w:t>
      </w:r>
      <w:r w:rsidR="008605A8" w:rsidRPr="00292D3B">
        <w:rPr>
          <w:rFonts w:eastAsia="SimSun"/>
          <w:lang w:eastAsia="zh-CN"/>
        </w:rPr>
        <w:t xml:space="preserve">. </w:t>
      </w:r>
      <w:r w:rsidR="00436AE1" w:rsidRPr="00292D3B">
        <w:rPr>
          <w:rFonts w:eastAsia="SimSun"/>
          <w:lang w:eastAsia="zh-CN"/>
        </w:rPr>
        <w:t>T</w:t>
      </w:r>
      <w:r w:rsidR="008605A8" w:rsidRPr="00292D3B">
        <w:rPr>
          <w:rFonts w:eastAsia="SimSun"/>
          <w:lang w:eastAsia="zh-CN"/>
        </w:rPr>
        <w:t xml:space="preserve">hese search space sets </w:t>
      </w:r>
      <w:r w:rsidR="00436AE1" w:rsidRPr="00292D3B">
        <w:rPr>
          <w:rFonts w:eastAsia="SimSun"/>
          <w:lang w:eastAsia="zh-CN"/>
        </w:rPr>
        <w:t xml:space="preserve">are activated depending on </w:t>
      </w:r>
      <w:r w:rsidR="008605A8" w:rsidRPr="00292D3B">
        <w:rPr>
          <w:rFonts w:eastAsia="SimSun"/>
          <w:lang w:eastAsia="zh-CN"/>
        </w:rPr>
        <w:t xml:space="preserve">the detection of PDCCH DMRS of the CORESET associated with search space set #1, </w:t>
      </w:r>
      <w:r w:rsidR="00436AE1" w:rsidRPr="00292D3B">
        <w:rPr>
          <w:rFonts w:eastAsia="SimSun"/>
          <w:lang w:eastAsia="zh-CN"/>
        </w:rPr>
        <w:t xml:space="preserve">where </w:t>
      </w:r>
      <w:r w:rsidR="008605A8" w:rsidRPr="00292D3B">
        <w:rPr>
          <w:rFonts w:eastAsia="SimSun"/>
          <w:lang w:eastAsia="zh-CN"/>
        </w:rPr>
        <w:t xml:space="preserve">the </w:t>
      </w:r>
      <w:r w:rsidR="008605A8" w:rsidRPr="00292D3B">
        <w:rPr>
          <w:rFonts w:eastAsia="SimSun"/>
          <w:lang w:eastAsia="zh-CN"/>
        </w:rPr>
        <w:lastRenderedPageBreak/>
        <w:t>CORESET</w:t>
      </w:r>
      <w:r w:rsidR="00436AE1" w:rsidRPr="00292D3B">
        <w:rPr>
          <w:rFonts w:eastAsia="SimSun"/>
          <w:lang w:eastAsia="zh-CN"/>
        </w:rPr>
        <w:t xml:space="preserve"> can be configured to monitor</w:t>
      </w:r>
      <w:r w:rsidR="008605A8" w:rsidRPr="00292D3B">
        <w:rPr>
          <w:rFonts w:eastAsia="SimSun"/>
          <w:lang w:eastAsia="zh-CN"/>
        </w:rPr>
        <w:t xml:space="preserve"> </w:t>
      </w:r>
      <w:r w:rsidR="00436AE1" w:rsidRPr="00292D3B">
        <w:rPr>
          <w:rFonts w:eastAsia="SimSun"/>
          <w:lang w:eastAsia="zh-CN"/>
        </w:rPr>
        <w:t xml:space="preserve">GC-PDCCH conveying COT information. In this way, the detection occasion of initial signal </w:t>
      </w:r>
      <w:r w:rsidR="00436AE1" w:rsidRPr="00292D3B">
        <w:rPr>
          <w:rFonts w:eastAsia="SimSun" w:hint="eastAsia"/>
          <w:lang w:eastAsia="zh-CN"/>
        </w:rPr>
        <w:t xml:space="preserve">would </w:t>
      </w:r>
      <w:r w:rsidR="00436AE1" w:rsidRPr="00292D3B">
        <w:rPr>
          <w:rFonts w:eastAsia="SimSun"/>
          <w:lang w:eastAsia="zh-CN"/>
        </w:rPr>
        <w:t xml:space="preserve">be aligned with the </w:t>
      </w:r>
      <w:r w:rsidR="00436AE1" w:rsidRPr="00292D3B">
        <w:rPr>
          <w:rFonts w:eastAsia="SimSun" w:hint="eastAsia"/>
          <w:lang w:eastAsia="zh-CN"/>
        </w:rPr>
        <w:t xml:space="preserve">PDCCH </w:t>
      </w:r>
      <w:r w:rsidR="00436AE1" w:rsidRPr="00292D3B">
        <w:rPr>
          <w:rFonts w:eastAsia="SimSun"/>
          <w:lang w:eastAsia="zh-CN"/>
        </w:rPr>
        <w:t>monitoring occasions</w:t>
      </w:r>
      <w:r w:rsidR="00436AE1" w:rsidRPr="00292D3B">
        <w:rPr>
          <w:rFonts w:eastAsia="SimSun" w:hint="eastAsia"/>
          <w:lang w:eastAsia="zh-CN"/>
        </w:rPr>
        <w:t xml:space="preserve"> for </w:t>
      </w:r>
      <w:r w:rsidR="00436AE1" w:rsidRPr="00292D3B">
        <w:rPr>
          <w:rFonts w:eastAsia="SimSun"/>
          <w:lang w:eastAsia="zh-CN"/>
        </w:rPr>
        <w:t>search space set #1</w:t>
      </w:r>
      <w:r w:rsidR="00436AE1" w:rsidRPr="00292D3B">
        <w:rPr>
          <w:rFonts w:eastAsia="SimSun" w:hint="eastAsia"/>
          <w:lang w:eastAsia="zh-CN"/>
        </w:rPr>
        <w:t xml:space="preserve">. </w:t>
      </w:r>
      <w:r w:rsidR="00C015EC" w:rsidRPr="00292D3B">
        <w:rPr>
          <w:rFonts w:eastAsia="SimSun"/>
          <w:lang w:eastAsia="zh-CN"/>
        </w:rPr>
        <w:t>Before a DL transmission</w:t>
      </w:r>
      <w:r w:rsidR="00C015EC" w:rsidRPr="00C015EC">
        <w:rPr>
          <w:rFonts w:eastAsia="SimSun"/>
          <w:lang w:eastAsia="zh-CN"/>
        </w:rPr>
        <w:t xml:space="preserve"> burst is detected</w:t>
      </w:r>
      <w:r w:rsidR="00C015EC">
        <w:rPr>
          <w:rFonts w:eastAsia="SimSun"/>
          <w:lang w:eastAsia="zh-CN"/>
        </w:rPr>
        <w:t xml:space="preserve">, PDCCH DMRS detection is performed in every </w:t>
      </w:r>
      <w:r w:rsidR="009A130A">
        <w:rPr>
          <w:rFonts w:eastAsia="SimSun"/>
          <w:lang w:eastAsia="zh-CN"/>
        </w:rPr>
        <w:t>two</w:t>
      </w:r>
      <w:r w:rsidR="00C015EC">
        <w:rPr>
          <w:rFonts w:eastAsia="SimSun"/>
          <w:lang w:eastAsia="zh-CN"/>
        </w:rPr>
        <w:t xml:space="preserve"> </w:t>
      </w:r>
      <w:r w:rsidR="00C327E8">
        <w:rPr>
          <w:rFonts w:eastAsia="SimSun"/>
          <w:lang w:eastAsia="zh-CN"/>
        </w:rPr>
        <w:t>symbols</w:t>
      </w:r>
      <w:r w:rsidR="00C015EC">
        <w:rPr>
          <w:rFonts w:eastAsia="SimSun"/>
          <w:lang w:eastAsia="zh-CN"/>
        </w:rPr>
        <w:t xml:space="preserve"> per slot according to the configuration </w:t>
      </w:r>
      <w:r w:rsidR="00C327E8">
        <w:rPr>
          <w:rFonts w:eastAsia="SimSun"/>
          <w:lang w:eastAsia="zh-CN"/>
        </w:rPr>
        <w:t>of</w:t>
      </w:r>
      <w:r w:rsidR="00C015EC">
        <w:rPr>
          <w:rFonts w:eastAsia="SimSun"/>
          <w:lang w:eastAsia="zh-CN"/>
        </w:rPr>
        <w:t xml:space="preserve"> s</w:t>
      </w:r>
      <w:r w:rsidR="00C015EC" w:rsidRPr="008605A8">
        <w:rPr>
          <w:rFonts w:eastAsia="SimSun"/>
          <w:lang w:eastAsia="zh-CN"/>
        </w:rPr>
        <w:t>earch space set</w:t>
      </w:r>
      <w:r w:rsidR="00C015EC">
        <w:rPr>
          <w:rFonts w:eastAsia="SimSun"/>
          <w:lang w:eastAsia="zh-CN"/>
        </w:rPr>
        <w:t xml:space="preserve"> #1, and no PDCCH monitoring is performed for the three s</w:t>
      </w:r>
      <w:r w:rsidR="00C015EC" w:rsidRPr="008605A8">
        <w:rPr>
          <w:rFonts w:eastAsia="SimSun"/>
          <w:lang w:eastAsia="zh-CN"/>
        </w:rPr>
        <w:t>earch space set</w:t>
      </w:r>
      <w:r w:rsidR="00C015EC">
        <w:rPr>
          <w:rFonts w:eastAsia="SimSun"/>
          <w:lang w:eastAsia="zh-CN"/>
        </w:rPr>
        <w:t>s. Once a PDCCH DMRS is detected on a symbol</w:t>
      </w:r>
      <w:r w:rsidR="00366B9B">
        <w:rPr>
          <w:rFonts w:eastAsia="SimSun"/>
          <w:lang w:eastAsia="zh-CN"/>
        </w:rPr>
        <w:t xml:space="preserve"> in slot n+1</w:t>
      </w:r>
      <w:r w:rsidR="009A130A">
        <w:rPr>
          <w:rFonts w:eastAsia="SimSun"/>
          <w:lang w:eastAsia="zh-CN"/>
        </w:rPr>
        <w:t>:</w:t>
      </w:r>
    </w:p>
    <w:p w14:paraId="1E401E04" w14:textId="0F7C927D" w:rsidR="008605A8" w:rsidRDefault="009A130A" w:rsidP="009A130A">
      <w:pPr>
        <w:pStyle w:val="ListParagraph"/>
        <w:numPr>
          <w:ilvl w:val="0"/>
          <w:numId w:val="48"/>
        </w:numPr>
        <w:jc w:val="both"/>
        <w:rPr>
          <w:rFonts w:eastAsia="SimSun"/>
          <w:sz w:val="20"/>
          <w:szCs w:val="20"/>
        </w:rPr>
      </w:pPr>
      <w:r w:rsidRPr="009A130A">
        <w:rPr>
          <w:rFonts w:eastAsia="SimSun"/>
          <w:sz w:val="20"/>
          <w:szCs w:val="20"/>
        </w:rPr>
        <w:t>F</w:t>
      </w:r>
      <w:r w:rsidR="00C015EC" w:rsidRPr="009A130A">
        <w:rPr>
          <w:rFonts w:eastAsia="SimSun"/>
          <w:sz w:val="20"/>
          <w:szCs w:val="20"/>
        </w:rPr>
        <w:t xml:space="preserve">or search space set #1, </w:t>
      </w:r>
      <w:r>
        <w:rPr>
          <w:rFonts w:eastAsia="SimSun"/>
          <w:sz w:val="20"/>
          <w:szCs w:val="20"/>
        </w:rPr>
        <w:t>the time offset is set to zero and the time window is set to one symbol.</w:t>
      </w:r>
      <w:r w:rsidR="00C327E8">
        <w:rPr>
          <w:rFonts w:eastAsia="SimSun"/>
          <w:sz w:val="20"/>
          <w:szCs w:val="20"/>
        </w:rPr>
        <w:t xml:space="preserve"> Thus, t</w:t>
      </w:r>
      <w:r w:rsidR="00C327E8" w:rsidRPr="009A130A">
        <w:rPr>
          <w:rFonts w:eastAsia="SimSun"/>
          <w:sz w:val="20"/>
          <w:szCs w:val="20"/>
        </w:rPr>
        <w:t xml:space="preserve">he UE </w:t>
      </w:r>
      <w:r w:rsidR="00C327E8">
        <w:rPr>
          <w:rFonts w:eastAsia="SimSun"/>
          <w:sz w:val="20"/>
          <w:szCs w:val="20"/>
        </w:rPr>
        <w:t>immediatel</w:t>
      </w:r>
      <w:r w:rsidR="00C327E8" w:rsidRPr="00C327E8">
        <w:rPr>
          <w:rFonts w:eastAsia="SimSun"/>
          <w:sz w:val="20"/>
          <w:szCs w:val="20"/>
        </w:rPr>
        <w:t>y</w:t>
      </w:r>
      <w:r w:rsidR="00C327E8">
        <w:rPr>
          <w:rFonts w:eastAsia="SimSun"/>
          <w:sz w:val="20"/>
          <w:szCs w:val="20"/>
        </w:rPr>
        <w:t xml:space="preserve"> </w:t>
      </w:r>
      <w:r w:rsidR="00C327E8" w:rsidRPr="009A130A">
        <w:rPr>
          <w:rFonts w:eastAsia="SimSun"/>
          <w:sz w:val="20"/>
          <w:szCs w:val="20"/>
        </w:rPr>
        <w:t>performs</w:t>
      </w:r>
      <w:r w:rsidR="00C327E8">
        <w:rPr>
          <w:rFonts w:eastAsia="SimSun"/>
          <w:sz w:val="20"/>
          <w:szCs w:val="20"/>
        </w:rPr>
        <w:t xml:space="preserve"> PDCCH</w:t>
      </w:r>
      <w:r w:rsidR="00C327E8" w:rsidRPr="009A130A">
        <w:rPr>
          <w:rFonts w:eastAsia="SimSun"/>
          <w:sz w:val="20"/>
          <w:szCs w:val="20"/>
        </w:rPr>
        <w:t xml:space="preserve"> monitoring only </w:t>
      </w:r>
      <w:r w:rsidR="00366B9B">
        <w:rPr>
          <w:rFonts w:eastAsia="SimSun"/>
          <w:sz w:val="20"/>
          <w:szCs w:val="20"/>
        </w:rPr>
        <w:t>in</w:t>
      </w:r>
      <w:r w:rsidR="00C327E8" w:rsidRPr="009A130A">
        <w:rPr>
          <w:rFonts w:eastAsia="SimSun"/>
          <w:sz w:val="20"/>
          <w:szCs w:val="20"/>
        </w:rPr>
        <w:t xml:space="preserve"> that symbol</w:t>
      </w:r>
      <w:r w:rsidR="00366B9B">
        <w:rPr>
          <w:rFonts w:eastAsia="SimSun"/>
          <w:sz w:val="20"/>
          <w:szCs w:val="20"/>
        </w:rPr>
        <w:t>.</w:t>
      </w:r>
    </w:p>
    <w:p w14:paraId="2F7AA395" w14:textId="6F0160E1" w:rsidR="009A130A" w:rsidRDefault="009A130A" w:rsidP="009A130A">
      <w:pPr>
        <w:pStyle w:val="ListParagraph"/>
        <w:numPr>
          <w:ilvl w:val="0"/>
          <w:numId w:val="48"/>
        </w:numPr>
        <w:jc w:val="both"/>
        <w:rPr>
          <w:rFonts w:eastAsia="SimSun"/>
          <w:sz w:val="20"/>
          <w:szCs w:val="20"/>
        </w:rPr>
      </w:pPr>
      <w:r w:rsidRPr="009A130A">
        <w:rPr>
          <w:rFonts w:eastAsia="SimSun"/>
          <w:sz w:val="20"/>
          <w:szCs w:val="20"/>
        </w:rPr>
        <w:t>For search space set #</w:t>
      </w:r>
      <w:r>
        <w:rPr>
          <w:rFonts w:eastAsia="SimSun"/>
          <w:sz w:val="20"/>
          <w:szCs w:val="20"/>
        </w:rPr>
        <w:t>2</w:t>
      </w:r>
      <w:r w:rsidRPr="009A130A">
        <w:rPr>
          <w:rFonts w:eastAsia="SimSun"/>
          <w:sz w:val="20"/>
          <w:szCs w:val="20"/>
        </w:rPr>
        <w:t xml:space="preserve">, </w:t>
      </w:r>
      <w:r w:rsidR="00C327E8">
        <w:rPr>
          <w:rFonts w:eastAsia="SimSun"/>
          <w:sz w:val="20"/>
          <w:szCs w:val="20"/>
        </w:rPr>
        <w:t xml:space="preserve">the time offset is set to zero and the time window is set to two slots (including partial slot due to LBT). Thus, in </w:t>
      </w:r>
      <w:r w:rsidR="00366B9B">
        <w:rPr>
          <w:rFonts w:eastAsia="SimSun"/>
          <w:sz w:val="20"/>
          <w:szCs w:val="20"/>
        </w:rPr>
        <w:t xml:space="preserve">slots </w:t>
      </w:r>
      <w:r w:rsidR="00366B9B" w:rsidRPr="00366B9B">
        <w:rPr>
          <w:rFonts w:eastAsia="SimSun"/>
          <w:sz w:val="20"/>
          <w:szCs w:val="20"/>
        </w:rPr>
        <w:t>n+1</w:t>
      </w:r>
      <w:r w:rsidR="00366B9B">
        <w:rPr>
          <w:rFonts w:eastAsia="SimSun"/>
          <w:sz w:val="20"/>
          <w:szCs w:val="20"/>
        </w:rPr>
        <w:t xml:space="preserve"> and n+2</w:t>
      </w:r>
      <w:r w:rsidR="00C327E8">
        <w:rPr>
          <w:rFonts w:eastAsia="SimSun"/>
          <w:sz w:val="20"/>
          <w:szCs w:val="20"/>
        </w:rPr>
        <w:t xml:space="preserve">, </w:t>
      </w:r>
      <w:r w:rsidRPr="009A130A">
        <w:rPr>
          <w:rFonts w:eastAsia="SimSun"/>
          <w:sz w:val="20"/>
          <w:szCs w:val="20"/>
        </w:rPr>
        <w:t>the UE</w:t>
      </w:r>
      <w:r w:rsidR="00C327E8" w:rsidRPr="00C327E8">
        <w:rPr>
          <w:rFonts w:eastAsia="SimSun"/>
          <w:sz w:val="20"/>
          <w:szCs w:val="20"/>
        </w:rPr>
        <w:t xml:space="preserve"> </w:t>
      </w:r>
      <w:r w:rsidR="00C327E8">
        <w:rPr>
          <w:rFonts w:eastAsia="SimSun"/>
          <w:sz w:val="20"/>
          <w:szCs w:val="20"/>
        </w:rPr>
        <w:t>immediatel</w:t>
      </w:r>
      <w:r w:rsidR="00C327E8" w:rsidRPr="00C327E8">
        <w:rPr>
          <w:rFonts w:eastAsia="SimSun"/>
          <w:sz w:val="20"/>
          <w:szCs w:val="20"/>
        </w:rPr>
        <w:t>y</w:t>
      </w:r>
      <w:r w:rsidRPr="009A130A">
        <w:rPr>
          <w:rFonts w:eastAsia="SimSun"/>
          <w:sz w:val="20"/>
          <w:szCs w:val="20"/>
        </w:rPr>
        <w:t xml:space="preserve"> performs</w:t>
      </w:r>
      <w:r>
        <w:rPr>
          <w:rFonts w:eastAsia="SimSun"/>
          <w:sz w:val="20"/>
          <w:szCs w:val="20"/>
        </w:rPr>
        <w:t xml:space="preserve"> PDCCH</w:t>
      </w:r>
      <w:r w:rsidRPr="009A130A">
        <w:rPr>
          <w:rFonts w:eastAsia="SimSun"/>
          <w:sz w:val="20"/>
          <w:szCs w:val="20"/>
        </w:rPr>
        <w:t xml:space="preserve"> monitoring </w:t>
      </w:r>
      <w:r w:rsidR="00C327E8">
        <w:rPr>
          <w:rFonts w:eastAsia="SimSun"/>
          <w:sz w:val="20"/>
          <w:szCs w:val="20"/>
        </w:rPr>
        <w:t xml:space="preserve">in </w:t>
      </w:r>
      <w:r>
        <w:rPr>
          <w:rFonts w:eastAsia="SimSun"/>
          <w:sz w:val="20"/>
          <w:szCs w:val="20"/>
        </w:rPr>
        <w:t>every two symbols</w:t>
      </w:r>
      <w:r w:rsidR="00C327E8">
        <w:rPr>
          <w:rFonts w:eastAsia="SimSun"/>
          <w:sz w:val="20"/>
          <w:szCs w:val="20"/>
        </w:rPr>
        <w:t xml:space="preserve"> per slot</w:t>
      </w:r>
      <w:r>
        <w:rPr>
          <w:rFonts w:eastAsia="SimSun"/>
          <w:sz w:val="20"/>
          <w:szCs w:val="20"/>
        </w:rPr>
        <w:t xml:space="preserve"> </w:t>
      </w:r>
      <w:r w:rsidR="00C327E8" w:rsidRPr="00C327E8">
        <w:rPr>
          <w:rFonts w:eastAsia="SimSun"/>
          <w:sz w:val="20"/>
          <w:szCs w:val="20"/>
        </w:rPr>
        <w:t>according to the configuration of s</w:t>
      </w:r>
      <w:r w:rsidR="00C327E8" w:rsidRPr="008605A8">
        <w:rPr>
          <w:rFonts w:eastAsia="SimSun"/>
          <w:sz w:val="20"/>
          <w:szCs w:val="20"/>
        </w:rPr>
        <w:t>earch space set</w:t>
      </w:r>
      <w:r w:rsidR="00C327E8">
        <w:rPr>
          <w:rFonts w:eastAsia="SimSun"/>
          <w:sz w:val="20"/>
          <w:szCs w:val="20"/>
        </w:rPr>
        <w:t xml:space="preserve"> #2.</w:t>
      </w:r>
    </w:p>
    <w:p w14:paraId="3AC6D1E5" w14:textId="585D4AA4" w:rsidR="009A130A" w:rsidRPr="00C327E8" w:rsidRDefault="00C327E8" w:rsidP="00C327E8">
      <w:pPr>
        <w:pStyle w:val="ListParagraph"/>
        <w:numPr>
          <w:ilvl w:val="0"/>
          <w:numId w:val="48"/>
        </w:numPr>
        <w:jc w:val="both"/>
        <w:rPr>
          <w:rFonts w:eastAsia="SimSun"/>
          <w:sz w:val="20"/>
          <w:szCs w:val="20"/>
        </w:rPr>
      </w:pPr>
      <w:r w:rsidRPr="009A130A">
        <w:rPr>
          <w:rFonts w:eastAsia="SimSun"/>
          <w:sz w:val="20"/>
          <w:szCs w:val="20"/>
        </w:rPr>
        <w:t>For search space set #</w:t>
      </w:r>
      <w:r>
        <w:rPr>
          <w:rFonts w:eastAsia="SimSun"/>
          <w:sz w:val="20"/>
          <w:szCs w:val="20"/>
        </w:rPr>
        <w:t>3</w:t>
      </w:r>
      <w:r w:rsidRPr="009A130A">
        <w:rPr>
          <w:rFonts w:eastAsia="SimSun"/>
          <w:sz w:val="20"/>
          <w:szCs w:val="20"/>
        </w:rPr>
        <w:t xml:space="preserve">, </w:t>
      </w:r>
      <w:r>
        <w:rPr>
          <w:rFonts w:eastAsia="SimSun"/>
          <w:sz w:val="20"/>
          <w:szCs w:val="20"/>
        </w:rPr>
        <w:t xml:space="preserve">the time offset is set to two slots (including partial slot due to LBT) and the time window is set to four slots. Thus, </w:t>
      </w:r>
      <w:r w:rsidR="00366B9B">
        <w:rPr>
          <w:rFonts w:eastAsia="SimSun"/>
          <w:sz w:val="20"/>
          <w:szCs w:val="20"/>
        </w:rPr>
        <w:t>in slots n+3, n+4, n+5, and n+6</w:t>
      </w:r>
      <w:r>
        <w:rPr>
          <w:rFonts w:eastAsia="SimSun"/>
          <w:sz w:val="20"/>
          <w:szCs w:val="20"/>
        </w:rPr>
        <w:t xml:space="preserve">, </w:t>
      </w:r>
      <w:r w:rsidRPr="009A130A">
        <w:rPr>
          <w:rFonts w:eastAsia="SimSun"/>
          <w:sz w:val="20"/>
          <w:szCs w:val="20"/>
        </w:rPr>
        <w:t>the UE</w:t>
      </w:r>
      <w:r w:rsidRPr="00C327E8">
        <w:rPr>
          <w:rFonts w:eastAsia="SimSun"/>
          <w:sz w:val="20"/>
          <w:szCs w:val="20"/>
        </w:rPr>
        <w:t xml:space="preserve"> </w:t>
      </w:r>
      <w:r w:rsidRPr="009A130A">
        <w:rPr>
          <w:rFonts w:eastAsia="SimSun"/>
          <w:sz w:val="20"/>
          <w:szCs w:val="20"/>
        </w:rPr>
        <w:t>performs</w:t>
      </w:r>
      <w:r>
        <w:rPr>
          <w:rFonts w:eastAsia="SimSun"/>
          <w:sz w:val="20"/>
          <w:szCs w:val="20"/>
        </w:rPr>
        <w:t xml:space="preserve"> PDCCH</w:t>
      </w:r>
      <w:r w:rsidRPr="009A130A">
        <w:rPr>
          <w:rFonts w:eastAsia="SimSun"/>
          <w:sz w:val="20"/>
          <w:szCs w:val="20"/>
        </w:rPr>
        <w:t xml:space="preserve"> monitoring </w:t>
      </w:r>
      <w:r>
        <w:rPr>
          <w:rFonts w:eastAsia="SimSun"/>
          <w:sz w:val="20"/>
          <w:szCs w:val="20"/>
        </w:rPr>
        <w:t xml:space="preserve">in the first symbol per slot </w:t>
      </w:r>
      <w:r w:rsidRPr="00C327E8">
        <w:rPr>
          <w:rFonts w:eastAsia="SimSun"/>
          <w:sz w:val="20"/>
          <w:szCs w:val="20"/>
        </w:rPr>
        <w:t>according to the configuration of s</w:t>
      </w:r>
      <w:r w:rsidRPr="008605A8">
        <w:rPr>
          <w:rFonts w:eastAsia="SimSun"/>
          <w:sz w:val="20"/>
          <w:szCs w:val="20"/>
        </w:rPr>
        <w:t>earch space set</w:t>
      </w:r>
      <w:r>
        <w:rPr>
          <w:rFonts w:eastAsia="SimSun"/>
          <w:sz w:val="20"/>
          <w:szCs w:val="20"/>
        </w:rPr>
        <w:t xml:space="preserve"> #3.</w:t>
      </w:r>
    </w:p>
    <w:p w14:paraId="6A29FC5E" w14:textId="77777777" w:rsidR="00366B9B" w:rsidRDefault="00366B9B" w:rsidP="002B4A6F">
      <w:pPr>
        <w:jc w:val="both"/>
        <w:rPr>
          <w:color w:val="000000" w:themeColor="text1"/>
        </w:rPr>
      </w:pPr>
    </w:p>
    <w:p w14:paraId="7FB836D5" w14:textId="66F55564" w:rsidR="00DB533F" w:rsidRDefault="00D1569B" w:rsidP="009C4EB3">
      <w:r>
        <w:object w:dxaOrig="28020" w:dyaOrig="9706" w14:anchorId="666EEE16">
          <v:shape id="_x0000_i1026" type="#_x0000_t75" style="width:508.35pt;height:176.2pt" o:ole="">
            <v:imagedata r:id="rId13" o:title=""/>
          </v:shape>
          <o:OLEObject Type="Embed" ProgID="Visio.Drawing.15" ShapeID="_x0000_i1026" DrawAspect="Content" ObjectID="_1618399252" r:id="rId14"/>
        </w:object>
      </w:r>
    </w:p>
    <w:p w14:paraId="27192738" w14:textId="7515803F" w:rsidR="001927D6" w:rsidRPr="00C441A2" w:rsidRDefault="00C441A2" w:rsidP="00C441A2">
      <w:pPr>
        <w:pStyle w:val="Caption"/>
        <w:jc w:val="center"/>
        <w:rPr>
          <w:color w:val="000000" w:themeColor="text1"/>
        </w:rPr>
      </w:pPr>
      <w:r>
        <w:t xml:space="preserve">Figure </w:t>
      </w:r>
      <w:fldSimple w:instr=" SEQ Figure \* ARABIC ">
        <w:r>
          <w:rPr>
            <w:noProof/>
          </w:rPr>
          <w:t>2</w:t>
        </w:r>
      </w:fldSimple>
      <w:r>
        <w:t>:</w:t>
      </w:r>
      <w:r w:rsidRPr="00C441A2">
        <w:rPr>
          <w:color w:val="000000" w:themeColor="text1"/>
        </w:rPr>
        <w:t xml:space="preserve"> </w:t>
      </w:r>
      <w:r w:rsidRPr="00D1569B">
        <w:rPr>
          <w:color w:val="000000" w:themeColor="text1"/>
        </w:rPr>
        <w:t xml:space="preserve">Examples of </w:t>
      </w:r>
      <w:r w:rsidRPr="00D1569B">
        <w:rPr>
          <w:color w:val="000000" w:themeColor="text1"/>
          <w:lang w:eastAsia="zh-TW"/>
        </w:rPr>
        <w:t>activating/deactivating search space sets in different phases</w:t>
      </w:r>
    </w:p>
    <w:p w14:paraId="111C7DB6" w14:textId="3480B710" w:rsidR="00C73A89" w:rsidRDefault="00C73A89" w:rsidP="00C73A89">
      <w:pPr>
        <w:spacing w:before="120"/>
        <w:jc w:val="both"/>
        <w:rPr>
          <w:b/>
          <w:color w:val="000000" w:themeColor="text1"/>
        </w:rPr>
      </w:pPr>
      <w:bookmarkStart w:id="8" w:name="_Ref7786121"/>
      <w:r w:rsidRPr="00C73A89">
        <w:rPr>
          <w:b/>
        </w:rPr>
        <w:t xml:space="preserve">Proposal </w:t>
      </w:r>
      <w:r w:rsidRPr="00C73A89">
        <w:rPr>
          <w:b/>
        </w:rPr>
        <w:fldChar w:fldCharType="begin"/>
      </w:r>
      <w:r w:rsidRPr="00C73A89">
        <w:rPr>
          <w:b/>
        </w:rPr>
        <w:instrText xml:space="preserve"> SEQ Proposal \* ARABIC </w:instrText>
      </w:r>
      <w:r w:rsidRPr="00C73A89">
        <w:rPr>
          <w:b/>
        </w:rPr>
        <w:fldChar w:fldCharType="separate"/>
      </w:r>
      <w:r w:rsidR="00201547">
        <w:rPr>
          <w:b/>
          <w:noProof/>
        </w:rPr>
        <w:t>6</w:t>
      </w:r>
      <w:r w:rsidRPr="00C73A89">
        <w:rPr>
          <w:b/>
        </w:rPr>
        <w:fldChar w:fldCharType="end"/>
      </w:r>
      <w:r w:rsidRPr="00C73A89">
        <w:rPr>
          <w:b/>
        </w:rPr>
        <w:t>:</w:t>
      </w:r>
      <w:r w:rsidRPr="00C73A89">
        <w:rPr>
          <w:b/>
          <w:color w:val="000000" w:themeColor="text1"/>
        </w:rPr>
        <w:t xml:space="preserve"> To support dynamic PDCCH monitoring for NR-U operation, it would be necessary to introduce a type of</w:t>
      </w:r>
      <w:r w:rsidRPr="00EE3477">
        <w:rPr>
          <w:b/>
          <w:color w:val="000000" w:themeColor="text1"/>
        </w:rPr>
        <w:t xml:space="preserve"> search space set that can be activated</w:t>
      </w:r>
      <w:r>
        <w:rPr>
          <w:b/>
          <w:color w:val="000000" w:themeColor="text1"/>
        </w:rPr>
        <w:t>/deactivated</w:t>
      </w:r>
      <w:r>
        <w:rPr>
          <w:b/>
          <w:color w:val="000000" w:themeColor="text1"/>
          <w:lang w:eastAsia="zh-TW"/>
        </w:rPr>
        <w:t>.</w:t>
      </w:r>
      <w:bookmarkEnd w:id="8"/>
    </w:p>
    <w:p w14:paraId="0D0F7A5A" w14:textId="77777777" w:rsidR="00C73A89" w:rsidRDefault="00C73A89" w:rsidP="00C73A89">
      <w:pPr>
        <w:pStyle w:val="ListParagraph"/>
        <w:numPr>
          <w:ilvl w:val="0"/>
          <w:numId w:val="49"/>
        </w:numPr>
        <w:ind w:left="851" w:hanging="284"/>
        <w:jc w:val="both"/>
        <w:rPr>
          <w:rFonts w:eastAsia="PMingLiU"/>
          <w:b/>
          <w:color w:val="000000" w:themeColor="text1"/>
          <w:sz w:val="20"/>
          <w:szCs w:val="20"/>
          <w:lang w:eastAsia="en-US"/>
        </w:rPr>
      </w:pPr>
      <w:r w:rsidRPr="001075C6">
        <w:rPr>
          <w:rFonts w:eastAsia="PMingLiU"/>
          <w:b/>
          <w:color w:val="000000" w:themeColor="text1"/>
          <w:sz w:val="20"/>
          <w:szCs w:val="20"/>
          <w:lang w:eastAsia="en-US"/>
        </w:rPr>
        <w:t>UE doesn’t perform PDCCH monitoring</w:t>
      </w:r>
      <w:r w:rsidRPr="001075C6">
        <w:rPr>
          <w:rFonts w:eastAsia="PMingLiU" w:hint="eastAsia"/>
          <w:b/>
          <w:color w:val="000000" w:themeColor="text1"/>
          <w:sz w:val="20"/>
          <w:szCs w:val="20"/>
          <w:lang w:eastAsia="en-US"/>
        </w:rPr>
        <w:t xml:space="preserve"> for </w:t>
      </w:r>
      <w:r>
        <w:rPr>
          <w:rFonts w:eastAsia="PMingLiU"/>
          <w:b/>
          <w:color w:val="000000" w:themeColor="text1"/>
          <w:sz w:val="20"/>
          <w:szCs w:val="20"/>
          <w:lang w:eastAsia="en-US"/>
        </w:rPr>
        <w:t>a non-</w:t>
      </w:r>
      <w:r w:rsidRPr="001075C6">
        <w:rPr>
          <w:rFonts w:eastAsia="PMingLiU"/>
          <w:b/>
          <w:color w:val="000000" w:themeColor="text1"/>
          <w:sz w:val="20"/>
          <w:szCs w:val="20"/>
          <w:lang w:eastAsia="en-US"/>
        </w:rPr>
        <w:t>activated</w:t>
      </w:r>
      <w:r w:rsidRPr="001075C6">
        <w:rPr>
          <w:rFonts w:eastAsia="PMingLiU" w:hint="eastAsia"/>
          <w:b/>
          <w:color w:val="000000" w:themeColor="text1"/>
          <w:sz w:val="20"/>
          <w:szCs w:val="20"/>
          <w:lang w:eastAsia="en-US"/>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w:t>
      </w:r>
    </w:p>
    <w:p w14:paraId="25D57566" w14:textId="77777777" w:rsidR="00C73A89" w:rsidRPr="00E73D53" w:rsidRDefault="00C73A89" w:rsidP="00C73A89">
      <w:pPr>
        <w:pStyle w:val="ListParagraph"/>
        <w:numPr>
          <w:ilvl w:val="0"/>
          <w:numId w:val="49"/>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zh-TW"/>
        </w:rPr>
        <w:t>A</w:t>
      </w:r>
      <w:r>
        <w:rPr>
          <w:rFonts w:eastAsia="PMingLiU" w:hint="eastAsia"/>
          <w:b/>
          <w:color w:val="000000" w:themeColor="text1"/>
          <w:sz w:val="20"/>
          <w:szCs w:val="20"/>
          <w:lang w:eastAsia="zh-TW"/>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 xml:space="preserve"> can be activated </w:t>
      </w:r>
      <w:r w:rsidRPr="00C60B90">
        <w:rPr>
          <w:rFonts w:eastAsia="PMingLiU"/>
          <w:b/>
          <w:color w:val="000000" w:themeColor="text1"/>
          <w:sz w:val="20"/>
          <w:szCs w:val="20"/>
          <w:lang w:eastAsia="en-US"/>
        </w:rPr>
        <w:t>by other signal</w:t>
      </w:r>
      <w:r>
        <w:rPr>
          <w:rFonts w:eastAsia="PMingLiU" w:hint="eastAsia"/>
          <w:b/>
          <w:color w:val="000000" w:themeColor="text1"/>
          <w:sz w:val="20"/>
          <w:szCs w:val="20"/>
          <w:lang w:eastAsia="zh-TW"/>
        </w:rPr>
        <w:t>/channel</w:t>
      </w:r>
      <w:r w:rsidRPr="00C60B90">
        <w:rPr>
          <w:rFonts w:eastAsia="PMingLiU"/>
          <w:b/>
          <w:color w:val="000000" w:themeColor="text1"/>
          <w:sz w:val="20"/>
          <w:szCs w:val="20"/>
          <w:lang w:eastAsia="en-US"/>
        </w:rPr>
        <w:t xml:space="preserve"> (e.g. </w:t>
      </w:r>
      <w:r>
        <w:rPr>
          <w:rFonts w:eastAsia="PMingLiU"/>
          <w:b/>
          <w:color w:val="000000" w:themeColor="text1"/>
          <w:sz w:val="20"/>
          <w:szCs w:val="20"/>
          <w:lang w:eastAsia="en-US"/>
        </w:rPr>
        <w:t>initial signal</w:t>
      </w:r>
      <w:r w:rsidRPr="00C60B90">
        <w:rPr>
          <w:rFonts w:eastAsia="PMingLiU"/>
          <w:b/>
          <w:color w:val="000000" w:themeColor="text1"/>
          <w:sz w:val="20"/>
          <w:szCs w:val="20"/>
          <w:lang w:eastAsia="en-US"/>
        </w:rPr>
        <w:t>,</w:t>
      </w:r>
      <w:r>
        <w:rPr>
          <w:rFonts w:eastAsia="PMingLiU"/>
          <w:b/>
          <w:color w:val="000000" w:themeColor="text1"/>
          <w:sz w:val="20"/>
          <w:szCs w:val="20"/>
          <w:lang w:eastAsia="en-US"/>
        </w:rPr>
        <w:t xml:space="preserve"> GC-PDCCH, </w:t>
      </w:r>
      <w:r w:rsidRPr="00C60B90">
        <w:rPr>
          <w:rFonts w:eastAsia="PMingLiU"/>
          <w:b/>
          <w:color w:val="000000" w:themeColor="text1"/>
          <w:sz w:val="20"/>
          <w:szCs w:val="20"/>
          <w:lang w:eastAsia="en-US"/>
        </w:rPr>
        <w:t>etc.)</w:t>
      </w:r>
      <w:r>
        <w:rPr>
          <w:rFonts w:eastAsia="PMingLiU"/>
          <w:b/>
          <w:color w:val="000000" w:themeColor="text1"/>
          <w:sz w:val="20"/>
          <w:szCs w:val="20"/>
          <w:lang w:eastAsia="en-US"/>
        </w:rPr>
        <w:t xml:space="preserve"> immediately, or </w:t>
      </w:r>
      <w:r>
        <w:rPr>
          <w:rFonts w:eastAsia="PMingLiU" w:hint="eastAsia"/>
          <w:b/>
          <w:color w:val="000000" w:themeColor="text1"/>
          <w:sz w:val="20"/>
          <w:szCs w:val="20"/>
          <w:lang w:eastAsia="en-US"/>
        </w:rPr>
        <w:t>a</w:t>
      </w:r>
      <w:r>
        <w:rPr>
          <w:rFonts w:eastAsia="PMingLiU"/>
          <w:b/>
          <w:color w:val="000000" w:themeColor="text1"/>
          <w:sz w:val="20"/>
          <w:szCs w:val="20"/>
          <w:lang w:eastAsia="en-US"/>
        </w:rPr>
        <w:t>fter a time offset configured/indicated by gNB or determined based on a pre-defined rule.</w:t>
      </w:r>
    </w:p>
    <w:p w14:paraId="0C825622" w14:textId="588094F6" w:rsidR="00BF038A" w:rsidRPr="00C73A89" w:rsidRDefault="00C73A89" w:rsidP="00C73A89">
      <w:pPr>
        <w:pStyle w:val="ListParagraph"/>
        <w:numPr>
          <w:ilvl w:val="0"/>
          <w:numId w:val="49"/>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en-US"/>
        </w:rPr>
        <w:t>The duration of an</w:t>
      </w:r>
      <w:r w:rsidRPr="000E191E">
        <w:rPr>
          <w:rFonts w:eastAsia="PMingLiU"/>
          <w:b/>
          <w:color w:val="000000" w:themeColor="text1"/>
          <w:sz w:val="20"/>
          <w:szCs w:val="20"/>
          <w:lang w:eastAsia="en-US"/>
        </w:rPr>
        <w:t xml:space="preserve"> </w:t>
      </w:r>
      <w:r w:rsidRPr="000E191E">
        <w:rPr>
          <w:rFonts w:eastAsia="PMingLiU" w:hint="eastAsia"/>
          <w:b/>
          <w:color w:val="000000" w:themeColor="text1"/>
          <w:sz w:val="20"/>
          <w:szCs w:val="20"/>
          <w:lang w:eastAsia="en-US"/>
        </w:rPr>
        <w:t xml:space="preserve">activation </w:t>
      </w:r>
      <w:r>
        <w:rPr>
          <w:rFonts w:eastAsia="PMingLiU"/>
          <w:b/>
          <w:color w:val="000000" w:themeColor="text1"/>
          <w:sz w:val="20"/>
          <w:szCs w:val="20"/>
          <w:lang w:eastAsia="en-US"/>
        </w:rPr>
        <w:t>of a search space set can be indicated/configured by gNB or determined based on a pre-defined rule.</w:t>
      </w:r>
    </w:p>
    <w:p w14:paraId="63F67734" w14:textId="77777777" w:rsidR="005369B7" w:rsidRPr="00715548" w:rsidRDefault="005369B7" w:rsidP="005369B7">
      <w:pPr>
        <w:pStyle w:val="Heading1"/>
        <w:spacing w:after="120"/>
        <w:ind w:right="288"/>
        <w:jc w:val="both"/>
        <w:rPr>
          <w:color w:val="000000" w:themeColor="text1"/>
        </w:rPr>
      </w:pPr>
      <w:r>
        <w:rPr>
          <w:color w:val="000000" w:themeColor="text1"/>
        </w:rPr>
        <w:t>DL Transmission Burst Detection</w:t>
      </w:r>
    </w:p>
    <w:p w14:paraId="3DCA583D" w14:textId="484223CE" w:rsidR="005369B7" w:rsidRDefault="005369B7" w:rsidP="00642498">
      <w:pPr>
        <w:jc w:val="both"/>
      </w:pPr>
      <w:r>
        <w:rPr>
          <w:color w:val="000000" w:themeColor="text1"/>
        </w:rPr>
        <w:t xml:space="preserve">In order to reduce UE power consumption and PDCCH monitoring complexity (as stated in the previous section), it is necessary to define a signal (i.e., the initial signal) for an UE to identify the starting point of a DL transmission burst (i.e., gNB initiated COT). </w:t>
      </w:r>
    </w:p>
    <w:p w14:paraId="3182FC14" w14:textId="77777777" w:rsidR="00CB0E11" w:rsidRDefault="00642498" w:rsidP="005369B7">
      <w:pPr>
        <w:jc w:val="both"/>
      </w:pPr>
      <w:r>
        <w:t>There</w:t>
      </w:r>
      <w:r w:rsidR="005369B7">
        <w:t xml:space="preserve"> are several candidates that can be used as an initial signal. Examples include NR PSS </w:t>
      </w:r>
      <w:r>
        <w:t xml:space="preserve">like signal </w:t>
      </w:r>
      <w:r w:rsidR="005369B7">
        <w:t xml:space="preserve">and NR PDCCH DMRS. In the case when PDCCH DMRS is present in a gNB initiated COT, we may use it for transmission burst detection. </w:t>
      </w:r>
      <w:r w:rsidR="00CB0E11">
        <w:t xml:space="preserve">Two types of PDCCH DMRS could be configured in NR release 15: </w:t>
      </w:r>
    </w:p>
    <w:p w14:paraId="16991973" w14:textId="0A2C4D7A" w:rsidR="0050427A" w:rsidRPr="0050427A" w:rsidRDefault="0050427A" w:rsidP="00CB0E11">
      <w:pPr>
        <w:pStyle w:val="ListParagraph"/>
        <w:numPr>
          <w:ilvl w:val="0"/>
          <w:numId w:val="50"/>
        </w:numPr>
        <w:jc w:val="both"/>
        <w:rPr>
          <w:sz w:val="20"/>
          <w:szCs w:val="20"/>
        </w:rPr>
      </w:pPr>
      <w:r>
        <w:rPr>
          <w:sz w:val="20"/>
          <w:szCs w:val="20"/>
        </w:rPr>
        <w:t>W</w:t>
      </w:r>
      <w:r w:rsidR="00CB0E11" w:rsidRPr="0050427A">
        <w:rPr>
          <w:sz w:val="20"/>
          <w:szCs w:val="20"/>
        </w:rPr>
        <w:t xml:space="preserve">hen the higher-layer parameter </w:t>
      </w:r>
      <w:r w:rsidR="00CB0E11" w:rsidRPr="0050427A">
        <w:rPr>
          <w:i/>
          <w:sz w:val="20"/>
          <w:szCs w:val="20"/>
        </w:rPr>
        <w:t xml:space="preserve">precoderGranularity </w:t>
      </w:r>
      <w:r w:rsidR="00CB0E11" w:rsidRPr="0050427A">
        <w:rPr>
          <w:sz w:val="20"/>
          <w:szCs w:val="20"/>
        </w:rPr>
        <w:t xml:space="preserve">equals </w:t>
      </w:r>
      <w:r w:rsidR="00CB0E11" w:rsidRPr="0050427A">
        <w:rPr>
          <w:i/>
          <w:sz w:val="20"/>
          <w:szCs w:val="20"/>
        </w:rPr>
        <w:t>sameAsREG-bundle</w:t>
      </w:r>
      <w:r w:rsidR="00CB0E11" w:rsidRPr="0050427A">
        <w:rPr>
          <w:sz w:val="20"/>
          <w:szCs w:val="20"/>
        </w:rPr>
        <w:t xml:space="preserve">, the UE can only assume PDCCH DMRS to be available within the resource element groups constituting the PDCCH the UE attempts to decode. </w:t>
      </w:r>
    </w:p>
    <w:p w14:paraId="2A06AA89" w14:textId="01BFCC39" w:rsidR="00CB0E11" w:rsidRDefault="0050427A" w:rsidP="00CB0E11">
      <w:pPr>
        <w:pStyle w:val="ListParagraph"/>
        <w:numPr>
          <w:ilvl w:val="0"/>
          <w:numId w:val="50"/>
        </w:numPr>
        <w:jc w:val="both"/>
        <w:rPr>
          <w:sz w:val="20"/>
          <w:szCs w:val="20"/>
        </w:rPr>
      </w:pPr>
      <w:r>
        <w:rPr>
          <w:sz w:val="20"/>
          <w:szCs w:val="20"/>
        </w:rPr>
        <w:t>When</w:t>
      </w:r>
      <w:r w:rsidR="00CB0E11" w:rsidRPr="0050427A">
        <w:rPr>
          <w:sz w:val="20"/>
          <w:szCs w:val="20"/>
        </w:rPr>
        <w:t xml:space="preserve"> the higher-layer parameter </w:t>
      </w:r>
      <w:r w:rsidR="00CB0E11" w:rsidRPr="0050427A">
        <w:rPr>
          <w:i/>
          <w:sz w:val="20"/>
          <w:szCs w:val="20"/>
        </w:rPr>
        <w:t>precoderGranularity</w:t>
      </w:r>
      <w:r w:rsidR="00CB0E11" w:rsidRPr="0050427A" w:rsidDel="001F221A">
        <w:rPr>
          <w:i/>
          <w:sz w:val="20"/>
          <w:szCs w:val="20"/>
        </w:rPr>
        <w:t xml:space="preserve"> </w:t>
      </w:r>
      <w:r w:rsidR="00CB0E11" w:rsidRPr="0050427A">
        <w:rPr>
          <w:sz w:val="20"/>
          <w:szCs w:val="20"/>
        </w:rPr>
        <w:t xml:space="preserve">equals </w:t>
      </w:r>
      <w:r w:rsidR="00CB0E11" w:rsidRPr="0050427A">
        <w:rPr>
          <w:i/>
          <w:sz w:val="20"/>
          <w:szCs w:val="20"/>
        </w:rPr>
        <w:t>allContiguousRBs</w:t>
      </w:r>
      <w:r w:rsidR="00CB0E11" w:rsidRPr="0050427A">
        <w:rPr>
          <w:sz w:val="20"/>
          <w:szCs w:val="20"/>
        </w:rPr>
        <w:t>, the UE may assume PDCCH DMRS to be available for all resource-element groups within the set of contiguous resource blocks in the CORESET where the UE attempts to decode the PDCCH</w:t>
      </w:r>
      <w:r>
        <w:rPr>
          <w:sz w:val="20"/>
          <w:szCs w:val="20"/>
        </w:rPr>
        <w:t>.</w:t>
      </w:r>
    </w:p>
    <w:p w14:paraId="144643B6" w14:textId="412B9E4E" w:rsidR="00C73A89" w:rsidRDefault="0050427A" w:rsidP="0050427A">
      <w:pPr>
        <w:pStyle w:val="ListParagraph"/>
        <w:ind w:left="0"/>
        <w:jc w:val="both"/>
        <w:rPr>
          <w:sz w:val="20"/>
          <w:szCs w:val="20"/>
        </w:rPr>
      </w:pPr>
      <w:r>
        <w:rPr>
          <w:sz w:val="20"/>
          <w:szCs w:val="20"/>
        </w:rPr>
        <w:t xml:space="preserve">For the first configuration, an UE will need to do “blind PDCCH DMRS detection” based on all possible PDCCH allocation hypothesis. This </w:t>
      </w:r>
      <w:r w:rsidR="00924490">
        <w:rPr>
          <w:sz w:val="20"/>
          <w:szCs w:val="20"/>
        </w:rPr>
        <w:t>implies high UE implementation complexity. Furthermore, in the case when the allocated PDCCH has relatively small aggregation level, the corresponding PDCCH DMRS will not be able to provide reliable detection due to small sequence length.</w:t>
      </w:r>
      <w:r w:rsidR="00C73A89">
        <w:rPr>
          <w:sz w:val="20"/>
          <w:szCs w:val="20"/>
        </w:rPr>
        <w:t xml:space="preserve"> It is therefore reasonable to have the following proposal:</w:t>
      </w:r>
    </w:p>
    <w:p w14:paraId="2EB3CF3B" w14:textId="6BC7541D" w:rsidR="00C73A89" w:rsidRDefault="00C73A89" w:rsidP="00C73A89">
      <w:pPr>
        <w:pStyle w:val="Caption"/>
      </w:pPr>
      <w:bookmarkStart w:id="9" w:name="_Ref7786131"/>
      <w:r>
        <w:lastRenderedPageBreak/>
        <w:t xml:space="preserve">Proposal </w:t>
      </w:r>
      <w:fldSimple w:instr=" SEQ Proposal \* ARABIC ">
        <w:r w:rsidR="00201547">
          <w:rPr>
            <w:noProof/>
          </w:rPr>
          <w:t>7</w:t>
        </w:r>
      </w:fldSimple>
      <w:r>
        <w:t>: For NR-U DL transmission burst detection, an UE may assume</w:t>
      </w:r>
      <w:r w:rsidR="00C1341E">
        <w:t xml:space="preserve"> PDCCH DMRS is available for </w:t>
      </w:r>
      <w:r w:rsidR="00C1341E" w:rsidRPr="00C1341E">
        <w:t>all resource-element groups within the set of contiguous resource blocks in the CORESET where the UE attempts to decode the PDCCH</w:t>
      </w:r>
      <w:r w:rsidR="00C1341E">
        <w:t>.</w:t>
      </w:r>
      <w:bookmarkEnd w:id="9"/>
    </w:p>
    <w:p w14:paraId="45F3DFE5" w14:textId="08D1C455" w:rsidR="005369B7" w:rsidRDefault="005369B7" w:rsidP="005369B7">
      <w:pPr>
        <w:jc w:val="both"/>
      </w:pPr>
      <w:r>
        <w:t xml:space="preserve">Simulation is performed to verify the performance of PDCCH DMRS as an initial signal for COT detection. Specifically, we evaluate the miss detection rate and false alarm rate for the scenarios listed in Table 3. As can be seen from </w:t>
      </w:r>
      <w:r>
        <w:fldChar w:fldCharType="begin"/>
      </w:r>
      <w:r>
        <w:instrText xml:space="preserve"> REF _Ref4765417 \h </w:instrText>
      </w:r>
      <w:r>
        <w:fldChar w:fldCharType="separate"/>
      </w:r>
      <w:r w:rsidR="00BC03E7">
        <w:t xml:space="preserve">Table </w:t>
      </w:r>
      <w:r w:rsidR="00BC03E7">
        <w:rPr>
          <w:noProof/>
        </w:rPr>
        <w:t>1</w:t>
      </w:r>
      <w:r>
        <w:fldChar w:fldCharType="end"/>
      </w:r>
      <w:r>
        <w:t>, we assume that the PDCCH DMRS is configured for 50 PRBs</w:t>
      </w:r>
      <w:r w:rsidR="00E23C5D">
        <w:t xml:space="preserve"> and 25 PRBs</w:t>
      </w:r>
      <w:r>
        <w:t>, cor</w:t>
      </w:r>
      <w:r w:rsidR="00E23C5D">
        <w:t>responding to 20MHz and 10MHz CORESET configurations respectively</w:t>
      </w:r>
      <w:r>
        <w:t xml:space="preserve">. For channel model, we use TDL-C-100ns channel, which reflects the fact that a typical NR-U serving cell has relatively smaller cell size. </w:t>
      </w:r>
      <w:r w:rsidR="00E23C5D">
        <w:t>Coherent</w:t>
      </w:r>
      <w:r>
        <w:t xml:space="preserve">, </w:t>
      </w:r>
      <w:r w:rsidR="00E23C5D">
        <w:t>MRC</w:t>
      </w:r>
      <w:r>
        <w:t xml:space="preserve"> based detector is implemented at the UE side </w:t>
      </w:r>
      <w:r w:rsidR="00E23C5D">
        <w:t>assuming 2 RX antennas</w:t>
      </w:r>
      <w:r>
        <w:t xml:space="preserve">. </w:t>
      </w:r>
      <w:r w:rsidR="00E23C5D">
        <w:t xml:space="preserve">The effect of AGC is also taken into account via normalizing the </w:t>
      </w:r>
      <w:r w:rsidR="005920D3">
        <w:t>received signal</w:t>
      </w:r>
      <w:r w:rsidR="00E23C5D">
        <w:t xml:space="preserve"> using RSSI</w:t>
      </w:r>
      <w:r w:rsidR="005C3CD2">
        <w:t xml:space="preserve"> per OFDM symbol</w:t>
      </w:r>
      <w:r w:rsidR="00E23C5D">
        <w:t xml:space="preserve">. </w:t>
      </w:r>
      <w:r w:rsidR="005920D3">
        <w:t>Channel is estimated via PDCCH DMRS, assuming the channel delay profile length is smaller than the length of CP.</w:t>
      </w:r>
    </w:p>
    <w:p w14:paraId="1A744EC5" w14:textId="77777777" w:rsidR="00322D6E" w:rsidRDefault="005369B7" w:rsidP="005369B7">
      <w:pPr>
        <w:jc w:val="both"/>
      </w:pPr>
      <w:r>
        <w:t xml:space="preserve">In general, when an UE is detecting a DL burst transmission, it could face three different scenarios. The first scenario is when the channel is vacant, i.e., no one is transmitting. In this case, the received signal is just thermal noise, and the false alarm rate is defined as the probability that the receiver declares the presence of PDCCH DMRS. </w:t>
      </w:r>
      <w:r w:rsidR="005C3CD2">
        <w:t xml:space="preserve">The second scenario is when the channel is occupied (by either the serving cell or other devices), but the symbol under detection does not carry the desired PDCCH DMRS. In this case, the false alarm rate is defined as the probability that the receiver declares the presence of PDCCH DMRS. </w:t>
      </w:r>
      <w:r>
        <w:t xml:space="preserve">The </w:t>
      </w:r>
      <w:r w:rsidR="005C3CD2">
        <w:t>third</w:t>
      </w:r>
      <w:r>
        <w:t xml:space="preserve"> scenario is when the OFDM symbol under detection carries the desired PDCCH DMRS, i.e., this is the first OFDM symbol of a DL transmission burst from the serving cell. In this case, the miss detection rate is defined as the probability that the receiver declares no PDCCH DMRS is detected. </w:t>
      </w:r>
    </w:p>
    <w:p w14:paraId="37E12989" w14:textId="1CC6C4AF" w:rsidR="005369B7" w:rsidRDefault="005C3CD2" w:rsidP="005369B7">
      <w:pPr>
        <w:jc w:val="both"/>
      </w:pPr>
      <w:r>
        <w:t xml:space="preserve">Note that due to the effect of AGC normalization, 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w:t>
      </w:r>
      <w:r>
        <w:t xml:space="preserve">is </w:t>
      </w:r>
      <w:r w:rsidR="00322D6E">
        <w:t xml:space="preserve">roughly independent of the SNR. Furthermore, the false alarm events corresponding to the first two scenarios described above also behaves like white Gaussian process, leading to similar (indistinguishable)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322D6E">
        <w:t xml:space="preserve"> curves.</w:t>
      </w:r>
      <w:r w:rsidR="00252B53">
        <w:t xml:space="preserve"> We therefore use a single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252B53">
        <w:t xml:space="preserve"> curve for both false alarm scenarios, and for all simulated SNRs.</w:t>
      </w:r>
    </w:p>
    <w:p w14:paraId="54034256" w14:textId="77777777" w:rsidR="005369B7" w:rsidRDefault="005369B7" w:rsidP="005369B7">
      <w:pPr>
        <w:pStyle w:val="Caption"/>
        <w:jc w:val="center"/>
      </w:pPr>
      <w:bookmarkStart w:id="10" w:name="_Ref4765417"/>
      <w:r>
        <w:t xml:space="preserve">Table </w:t>
      </w:r>
      <w:r>
        <w:rPr>
          <w:noProof/>
        </w:rPr>
        <w:fldChar w:fldCharType="begin"/>
      </w:r>
      <w:r>
        <w:rPr>
          <w:noProof/>
        </w:rPr>
        <w:instrText xml:space="preserve"> SEQ Table \* ARABIC </w:instrText>
      </w:r>
      <w:r>
        <w:rPr>
          <w:noProof/>
        </w:rPr>
        <w:fldChar w:fldCharType="separate"/>
      </w:r>
      <w:r w:rsidR="008F256E">
        <w:rPr>
          <w:noProof/>
        </w:rPr>
        <w:t>1</w:t>
      </w:r>
      <w:r>
        <w:rPr>
          <w:noProof/>
        </w:rPr>
        <w:fldChar w:fldCharType="end"/>
      </w:r>
      <w:bookmarkEnd w:id="10"/>
      <w:r>
        <w:t>: Simulation parameters for DL transmission burst detection</w:t>
      </w:r>
    </w:p>
    <w:tbl>
      <w:tblPr>
        <w:tblStyle w:val="TableGrid1"/>
        <w:tblW w:w="0" w:type="auto"/>
        <w:jc w:val="center"/>
        <w:tblLook w:val="04A0" w:firstRow="1" w:lastRow="0" w:firstColumn="1" w:lastColumn="0" w:noHBand="0" w:noVBand="1"/>
      </w:tblPr>
      <w:tblGrid>
        <w:gridCol w:w="2245"/>
        <w:gridCol w:w="2160"/>
        <w:gridCol w:w="4770"/>
      </w:tblGrid>
      <w:tr w:rsidR="005369B7" w:rsidRPr="00515A97" w14:paraId="5019C406" w14:textId="77777777" w:rsidTr="00820424">
        <w:trPr>
          <w:jc w:val="center"/>
        </w:trPr>
        <w:tc>
          <w:tcPr>
            <w:tcW w:w="2245" w:type="dxa"/>
            <w:shd w:val="clear" w:color="auto" w:fill="D0CECE" w:themeFill="background2" w:themeFillShade="E6"/>
          </w:tcPr>
          <w:p w14:paraId="1C14C7B8" w14:textId="77777777" w:rsidR="005369B7" w:rsidRPr="00515A97" w:rsidRDefault="005369B7" w:rsidP="005572E1">
            <w:pPr>
              <w:jc w:val="left"/>
              <w:rPr>
                <w:b/>
                <w:snapToGrid w:val="0"/>
                <w:kern w:val="2"/>
                <w:szCs w:val="22"/>
                <w:lang w:val="en-GB" w:eastAsia="ko-KR"/>
              </w:rPr>
            </w:pPr>
            <w:r w:rsidRPr="00515A97">
              <w:rPr>
                <w:b/>
                <w:snapToGrid w:val="0"/>
                <w:kern w:val="2"/>
                <w:szCs w:val="22"/>
                <w:lang w:val="en-GB" w:eastAsia="ko-KR"/>
              </w:rPr>
              <w:t>Parameter</w:t>
            </w:r>
          </w:p>
        </w:tc>
        <w:tc>
          <w:tcPr>
            <w:tcW w:w="2160" w:type="dxa"/>
            <w:shd w:val="clear" w:color="auto" w:fill="D0CECE" w:themeFill="background2" w:themeFillShade="E6"/>
          </w:tcPr>
          <w:p w14:paraId="643E9597" w14:textId="77777777" w:rsidR="005369B7" w:rsidRPr="00515A97" w:rsidRDefault="005369B7" w:rsidP="005572E1">
            <w:pPr>
              <w:overflowPunct w:val="0"/>
              <w:adjustRightInd w:val="0"/>
              <w:spacing w:after="60"/>
              <w:jc w:val="left"/>
              <w:textAlignment w:val="baseline"/>
              <w:rPr>
                <w:b/>
                <w:snapToGrid w:val="0"/>
                <w:kern w:val="2"/>
                <w:szCs w:val="22"/>
                <w:lang w:val="en-GB" w:eastAsia="ko-KR"/>
              </w:rPr>
            </w:pPr>
            <w:r w:rsidRPr="00515A97">
              <w:rPr>
                <w:b/>
                <w:snapToGrid w:val="0"/>
                <w:kern w:val="2"/>
                <w:szCs w:val="22"/>
                <w:lang w:val="en-GB" w:eastAsia="ko-KR"/>
              </w:rPr>
              <w:t>Value</w:t>
            </w:r>
          </w:p>
        </w:tc>
        <w:tc>
          <w:tcPr>
            <w:tcW w:w="4770" w:type="dxa"/>
            <w:shd w:val="clear" w:color="auto" w:fill="D0CECE" w:themeFill="background2" w:themeFillShade="E6"/>
          </w:tcPr>
          <w:p w14:paraId="4FFDA117" w14:textId="77777777" w:rsidR="005369B7" w:rsidRPr="00515A97" w:rsidRDefault="005369B7" w:rsidP="005572E1">
            <w:pPr>
              <w:overflowPunct w:val="0"/>
              <w:adjustRightInd w:val="0"/>
              <w:spacing w:after="60"/>
              <w:jc w:val="left"/>
              <w:textAlignment w:val="baseline"/>
              <w:rPr>
                <w:b/>
                <w:snapToGrid w:val="0"/>
                <w:kern w:val="2"/>
                <w:szCs w:val="22"/>
                <w:lang w:val="en-GB" w:eastAsia="ko-KR"/>
              </w:rPr>
            </w:pPr>
            <w:r>
              <w:rPr>
                <w:b/>
                <w:snapToGrid w:val="0"/>
                <w:kern w:val="2"/>
                <w:szCs w:val="22"/>
                <w:lang w:val="en-GB" w:eastAsia="ko-KR"/>
              </w:rPr>
              <w:t>Note</w:t>
            </w:r>
          </w:p>
        </w:tc>
      </w:tr>
      <w:tr w:rsidR="005369B7" w:rsidRPr="00515A97" w14:paraId="0B3AA210" w14:textId="77777777" w:rsidTr="00820424">
        <w:trPr>
          <w:jc w:val="center"/>
        </w:trPr>
        <w:tc>
          <w:tcPr>
            <w:tcW w:w="2245" w:type="dxa"/>
          </w:tcPr>
          <w:p w14:paraId="0781FDC3" w14:textId="77777777" w:rsidR="005369B7" w:rsidRPr="00515A97" w:rsidRDefault="005369B7" w:rsidP="005572E1">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SCS</w:t>
            </w:r>
          </w:p>
        </w:tc>
        <w:tc>
          <w:tcPr>
            <w:tcW w:w="2160" w:type="dxa"/>
          </w:tcPr>
          <w:p w14:paraId="20F0E4AE" w14:textId="77777777" w:rsidR="005369B7" w:rsidRPr="00515A97" w:rsidRDefault="005369B7" w:rsidP="005572E1">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30 KHz</w:t>
            </w:r>
          </w:p>
        </w:tc>
        <w:tc>
          <w:tcPr>
            <w:tcW w:w="4770" w:type="dxa"/>
            <w:vMerge w:val="restart"/>
          </w:tcPr>
          <w:p w14:paraId="54819B96" w14:textId="6FEB5A97" w:rsidR="005369B7" w:rsidRPr="00515A97" w:rsidRDefault="005369B7" w:rsidP="00E23C5D">
            <w:pPr>
              <w:overflowPunct w:val="0"/>
              <w:adjustRightInd w:val="0"/>
              <w:spacing w:after="60"/>
              <w:textAlignment w:val="baseline"/>
              <w:rPr>
                <w:snapToGrid w:val="0"/>
                <w:kern w:val="2"/>
                <w:szCs w:val="22"/>
                <w:lang w:val="en-GB" w:eastAsia="ko-KR"/>
              </w:rPr>
            </w:pPr>
            <w:r>
              <w:rPr>
                <w:snapToGrid w:val="0"/>
                <w:kern w:val="2"/>
                <w:szCs w:val="22"/>
                <w:lang w:val="en-GB" w:eastAsia="ko-KR"/>
              </w:rPr>
              <w:t>This models the case</w:t>
            </w:r>
            <w:r w:rsidR="00E23C5D">
              <w:rPr>
                <w:snapToGrid w:val="0"/>
                <w:kern w:val="2"/>
                <w:szCs w:val="22"/>
                <w:lang w:val="en-GB" w:eastAsia="ko-KR"/>
              </w:rPr>
              <w:t>s</w:t>
            </w:r>
            <w:r>
              <w:rPr>
                <w:snapToGrid w:val="0"/>
                <w:kern w:val="2"/>
                <w:szCs w:val="22"/>
                <w:lang w:val="en-GB" w:eastAsia="ko-KR"/>
              </w:rPr>
              <w:t xml:space="preserve"> where wideband PDCCH DMRS </w:t>
            </w:r>
            <w:r w:rsidR="00E23C5D">
              <w:rPr>
                <w:snapToGrid w:val="0"/>
                <w:kern w:val="2"/>
                <w:szCs w:val="22"/>
                <w:lang w:val="en-GB" w:eastAsia="ko-KR"/>
              </w:rPr>
              <w:t>are</w:t>
            </w:r>
            <w:r>
              <w:rPr>
                <w:snapToGrid w:val="0"/>
                <w:kern w:val="2"/>
                <w:szCs w:val="22"/>
                <w:lang w:val="en-GB" w:eastAsia="ko-KR"/>
              </w:rPr>
              <w:t xml:space="preserve"> used for COT detection in NR-U</w:t>
            </w:r>
            <w:r w:rsidR="00E23C5D">
              <w:rPr>
                <w:snapToGrid w:val="0"/>
                <w:kern w:val="2"/>
                <w:szCs w:val="22"/>
                <w:lang w:val="en-GB" w:eastAsia="ko-KR"/>
              </w:rPr>
              <w:t>.</w:t>
            </w:r>
          </w:p>
        </w:tc>
      </w:tr>
      <w:tr w:rsidR="005369B7" w:rsidRPr="00515A97" w14:paraId="7F5C8CD1" w14:textId="77777777" w:rsidTr="00820424">
        <w:trPr>
          <w:jc w:val="center"/>
        </w:trPr>
        <w:tc>
          <w:tcPr>
            <w:tcW w:w="2245" w:type="dxa"/>
          </w:tcPr>
          <w:p w14:paraId="6367E7BF" w14:textId="77777777" w:rsidR="005369B7" w:rsidRPr="00515A97" w:rsidRDefault="005369B7" w:rsidP="005572E1">
            <w:pPr>
              <w:overflowPunct w:val="0"/>
              <w:adjustRightInd w:val="0"/>
              <w:spacing w:after="60"/>
              <w:textAlignment w:val="baseline"/>
              <w:rPr>
                <w:snapToGrid w:val="0"/>
                <w:kern w:val="2"/>
                <w:szCs w:val="22"/>
                <w:lang w:val="en-GB" w:eastAsia="ko-KR"/>
              </w:rPr>
            </w:pPr>
            <w:r w:rsidRPr="00515A97">
              <w:rPr>
                <w:snapToGrid w:val="0"/>
                <w:kern w:val="2"/>
                <w:szCs w:val="22"/>
                <w:lang w:val="en-GB" w:eastAsia="ko-KR"/>
              </w:rPr>
              <w:t>Number of RBs</w:t>
            </w:r>
          </w:p>
        </w:tc>
        <w:tc>
          <w:tcPr>
            <w:tcW w:w="2160" w:type="dxa"/>
          </w:tcPr>
          <w:p w14:paraId="24328379" w14:textId="3BE78A5F" w:rsidR="005369B7" w:rsidRPr="00515A97" w:rsidRDefault="00640E46"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25, 50</w:t>
            </w:r>
            <w:bookmarkStart w:id="11" w:name="_GoBack"/>
            <w:bookmarkEnd w:id="11"/>
          </w:p>
        </w:tc>
        <w:tc>
          <w:tcPr>
            <w:tcW w:w="4770" w:type="dxa"/>
            <w:vMerge/>
          </w:tcPr>
          <w:p w14:paraId="40EA80D0" w14:textId="77777777" w:rsidR="005369B7" w:rsidRPr="00515A97" w:rsidRDefault="005369B7" w:rsidP="005572E1">
            <w:pPr>
              <w:overflowPunct w:val="0"/>
              <w:adjustRightInd w:val="0"/>
              <w:spacing w:after="60"/>
              <w:textAlignment w:val="baseline"/>
              <w:rPr>
                <w:snapToGrid w:val="0"/>
                <w:kern w:val="2"/>
                <w:szCs w:val="22"/>
                <w:lang w:val="en-GB" w:eastAsia="ko-KR"/>
              </w:rPr>
            </w:pPr>
          </w:p>
        </w:tc>
      </w:tr>
      <w:tr w:rsidR="005369B7" w:rsidRPr="00515A97" w14:paraId="5B635C35" w14:textId="77777777" w:rsidTr="00820424">
        <w:trPr>
          <w:jc w:val="center"/>
        </w:trPr>
        <w:tc>
          <w:tcPr>
            <w:tcW w:w="2245" w:type="dxa"/>
          </w:tcPr>
          <w:p w14:paraId="1C93254A" w14:textId="77777777" w:rsidR="005369B7" w:rsidRPr="00515A97" w:rsidRDefault="005369B7"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Channel Model</w:t>
            </w:r>
          </w:p>
        </w:tc>
        <w:tc>
          <w:tcPr>
            <w:tcW w:w="2160" w:type="dxa"/>
          </w:tcPr>
          <w:p w14:paraId="540A48FF" w14:textId="77777777" w:rsidR="005369B7" w:rsidRPr="00515A97" w:rsidRDefault="005369B7"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TDL-C-100ns</w:t>
            </w:r>
          </w:p>
        </w:tc>
        <w:tc>
          <w:tcPr>
            <w:tcW w:w="4770" w:type="dxa"/>
          </w:tcPr>
          <w:p w14:paraId="299F328F" w14:textId="77777777" w:rsidR="005369B7" w:rsidRPr="00515A97" w:rsidRDefault="005369B7"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A typical channel model for small cell size.</w:t>
            </w:r>
          </w:p>
        </w:tc>
      </w:tr>
      <w:tr w:rsidR="00820424" w:rsidRPr="00515A97" w14:paraId="6594F558" w14:textId="77777777" w:rsidTr="00820424">
        <w:trPr>
          <w:jc w:val="center"/>
        </w:trPr>
        <w:tc>
          <w:tcPr>
            <w:tcW w:w="2245" w:type="dxa"/>
          </w:tcPr>
          <w:p w14:paraId="12FE7BCB" w14:textId="1E9530E0" w:rsidR="00820424" w:rsidRDefault="00820424"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Number of RX Antennas</w:t>
            </w:r>
          </w:p>
        </w:tc>
        <w:tc>
          <w:tcPr>
            <w:tcW w:w="2160" w:type="dxa"/>
          </w:tcPr>
          <w:p w14:paraId="47DFD078" w14:textId="6FC02D83" w:rsidR="00820424" w:rsidRDefault="00820424"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2</w:t>
            </w:r>
          </w:p>
        </w:tc>
        <w:tc>
          <w:tcPr>
            <w:tcW w:w="4770" w:type="dxa"/>
          </w:tcPr>
          <w:p w14:paraId="704D6E7F" w14:textId="77777777" w:rsidR="00820424" w:rsidRDefault="00820424" w:rsidP="005572E1">
            <w:pPr>
              <w:overflowPunct w:val="0"/>
              <w:adjustRightInd w:val="0"/>
              <w:spacing w:after="60"/>
              <w:textAlignment w:val="baseline"/>
              <w:rPr>
                <w:snapToGrid w:val="0"/>
                <w:kern w:val="2"/>
                <w:szCs w:val="22"/>
                <w:lang w:val="en-GB" w:eastAsia="ko-KR"/>
              </w:rPr>
            </w:pPr>
          </w:p>
        </w:tc>
      </w:tr>
      <w:tr w:rsidR="005369B7" w:rsidRPr="00515A97" w14:paraId="589A3057" w14:textId="77777777" w:rsidTr="00820424">
        <w:trPr>
          <w:jc w:val="center"/>
        </w:trPr>
        <w:tc>
          <w:tcPr>
            <w:tcW w:w="2245" w:type="dxa"/>
          </w:tcPr>
          <w:p w14:paraId="0DD5494E" w14:textId="77777777" w:rsidR="005369B7" w:rsidRPr="00515A97" w:rsidRDefault="005369B7"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Receiver Type</w:t>
            </w:r>
          </w:p>
        </w:tc>
        <w:tc>
          <w:tcPr>
            <w:tcW w:w="2160" w:type="dxa"/>
          </w:tcPr>
          <w:p w14:paraId="4A69E5F7" w14:textId="52AA850E" w:rsidR="005369B7" w:rsidRPr="00515A97" w:rsidRDefault="00B15644" w:rsidP="00820424">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Coherent </w:t>
            </w:r>
            <w:r w:rsidR="00820424">
              <w:rPr>
                <w:snapToGrid w:val="0"/>
                <w:kern w:val="2"/>
                <w:szCs w:val="22"/>
                <w:lang w:val="en-GB" w:eastAsia="ko-KR"/>
              </w:rPr>
              <w:t>detector</w:t>
            </w:r>
            <w:r>
              <w:rPr>
                <w:snapToGrid w:val="0"/>
                <w:kern w:val="2"/>
                <w:szCs w:val="22"/>
                <w:lang w:val="en-GB" w:eastAsia="ko-KR"/>
              </w:rPr>
              <w:t xml:space="preserve"> with MRC combining across </w:t>
            </w:r>
            <w:r w:rsidR="00820424">
              <w:rPr>
                <w:snapToGrid w:val="0"/>
                <w:kern w:val="2"/>
                <w:szCs w:val="22"/>
                <w:lang w:val="en-GB" w:eastAsia="ko-KR"/>
              </w:rPr>
              <w:t>2 RX</w:t>
            </w:r>
            <w:r>
              <w:rPr>
                <w:snapToGrid w:val="0"/>
                <w:kern w:val="2"/>
                <w:szCs w:val="22"/>
                <w:lang w:val="en-GB" w:eastAsia="ko-KR"/>
              </w:rPr>
              <w:t xml:space="preserve"> antennas.</w:t>
            </w:r>
          </w:p>
        </w:tc>
        <w:tc>
          <w:tcPr>
            <w:tcW w:w="4770" w:type="dxa"/>
          </w:tcPr>
          <w:p w14:paraId="5BA80A26" w14:textId="09C80C6A" w:rsidR="005369B7" w:rsidRPr="00515A97" w:rsidRDefault="00820424"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Channel estimation is performed using PDCCH DMRS, assuming channel delay profile is no longer than the CP length.</w:t>
            </w:r>
            <w:r w:rsidR="00252B53">
              <w:rPr>
                <w:snapToGrid w:val="0"/>
                <w:kern w:val="2"/>
                <w:szCs w:val="22"/>
                <w:lang w:val="en-GB" w:eastAsia="ko-KR"/>
              </w:rPr>
              <w:t xml:space="preserve"> RSSI based AGC enabled.</w:t>
            </w:r>
          </w:p>
        </w:tc>
      </w:tr>
      <w:tr w:rsidR="005369B7" w:rsidRPr="00252B53" w14:paraId="6C4F3EB0" w14:textId="77777777" w:rsidTr="00820424">
        <w:trPr>
          <w:jc w:val="center"/>
        </w:trPr>
        <w:tc>
          <w:tcPr>
            <w:tcW w:w="2245" w:type="dxa"/>
          </w:tcPr>
          <w:p w14:paraId="2E3D5FF5" w14:textId="77777777" w:rsidR="005369B7" w:rsidRPr="00515A97" w:rsidRDefault="005369B7"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SNR </w:t>
            </w:r>
            <m:oMath>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r>
                <w:rPr>
                  <w:rFonts w:ascii="Cambria Math" w:hAnsi="Cambria Math"/>
                  <w:snapToGrid w:val="0"/>
                  <w:kern w:val="2"/>
                  <w:szCs w:val="22"/>
                  <w:lang w:val="en-GB" w:eastAsia="ko-KR"/>
                </w:rPr>
                <m:t>/</m:t>
              </m:r>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N</m:t>
                  </m:r>
                </m:e>
                <m:sub>
                  <m:r>
                    <w:rPr>
                      <w:rFonts w:ascii="Cambria Math" w:hAnsi="Cambria Math"/>
                      <w:snapToGrid w:val="0"/>
                      <w:kern w:val="2"/>
                      <w:szCs w:val="22"/>
                      <w:lang w:val="en-GB" w:eastAsia="ko-KR"/>
                    </w:rPr>
                    <m:t>0</m:t>
                  </m:r>
                </m:sub>
              </m:sSub>
            </m:oMath>
          </w:p>
        </w:tc>
        <w:tc>
          <w:tcPr>
            <w:tcW w:w="2160" w:type="dxa"/>
          </w:tcPr>
          <w:p w14:paraId="0397187E" w14:textId="213D75B0" w:rsidR="005369B7" w:rsidRPr="00515A97" w:rsidRDefault="00252B53" w:rsidP="005572E1">
            <w:pPr>
              <w:overflowPunct w:val="0"/>
              <w:adjustRightInd w:val="0"/>
              <w:spacing w:after="60"/>
              <w:textAlignment w:val="baseline"/>
              <w:rPr>
                <w:snapToGrid w:val="0"/>
                <w:kern w:val="2"/>
                <w:szCs w:val="22"/>
                <w:lang w:val="en-GB" w:eastAsia="ko-KR"/>
              </w:rPr>
            </w:pPr>
            <w:r>
              <w:rPr>
                <w:snapToGrid w:val="0"/>
                <w:kern w:val="2"/>
                <w:szCs w:val="22"/>
                <w:lang w:val="en-GB" w:eastAsia="ko-KR"/>
              </w:rPr>
              <w:t xml:space="preserve">[-13, -8, -3, 2] </w:t>
            </w:r>
            <w:r w:rsidR="005369B7">
              <w:rPr>
                <w:snapToGrid w:val="0"/>
                <w:kern w:val="2"/>
                <w:szCs w:val="22"/>
                <w:lang w:val="en-GB" w:eastAsia="ko-KR"/>
              </w:rPr>
              <w:t>dB</w:t>
            </w:r>
          </w:p>
        </w:tc>
        <w:tc>
          <w:tcPr>
            <w:tcW w:w="4770" w:type="dxa"/>
          </w:tcPr>
          <w:p w14:paraId="56934F1F" w14:textId="5D75FC00" w:rsidR="005369B7" w:rsidRPr="00515A97" w:rsidRDefault="00EC758C" w:rsidP="005572E1">
            <w:pPr>
              <w:overflowPunct w:val="0"/>
              <w:adjustRightInd w:val="0"/>
              <w:spacing w:after="60"/>
              <w:textAlignment w:val="baseline"/>
              <w:rPr>
                <w:snapToGrid w:val="0"/>
                <w:kern w:val="2"/>
                <w:szCs w:val="22"/>
                <w:lang w:val="en-GB" w:eastAsia="ko-KR"/>
              </w:rPr>
            </w:pPr>
            <m:oMath>
              <m:sSub>
                <m:sSubPr>
                  <m:ctrlPr>
                    <w:rPr>
                      <w:rFonts w:ascii="Cambria Math" w:hAnsi="Cambria Math"/>
                      <w:i/>
                      <w:snapToGrid w:val="0"/>
                      <w:kern w:val="2"/>
                      <w:szCs w:val="22"/>
                      <w:lang w:val="en-GB" w:eastAsia="ko-KR"/>
                    </w:rPr>
                  </m:ctrlPr>
                </m:sSubPr>
                <m:e>
                  <m:r>
                    <w:rPr>
                      <w:rFonts w:ascii="Cambria Math" w:hAnsi="Cambria Math"/>
                      <w:snapToGrid w:val="0"/>
                      <w:kern w:val="2"/>
                      <w:szCs w:val="22"/>
                      <w:lang w:val="en-GB" w:eastAsia="ko-KR"/>
                    </w:rPr>
                    <m:t>P</m:t>
                  </m:r>
                </m:e>
                <m:sub>
                  <m:r>
                    <w:rPr>
                      <w:rFonts w:ascii="Cambria Math" w:hAnsi="Cambria Math"/>
                      <w:snapToGrid w:val="0"/>
                      <w:kern w:val="2"/>
                      <w:szCs w:val="22"/>
                      <w:lang w:val="en-GB" w:eastAsia="ko-KR"/>
                    </w:rPr>
                    <m:t>SC</m:t>
                  </m:r>
                </m:sub>
              </m:sSub>
            </m:oMath>
            <w:r w:rsidR="005369B7">
              <w:rPr>
                <w:snapToGrid w:val="0"/>
                <w:kern w:val="2"/>
                <w:szCs w:val="22"/>
                <w:lang w:val="en-GB" w:eastAsia="ko-KR"/>
              </w:rPr>
              <w:t>: Signal power of the serving cell received by the UE</w:t>
            </w:r>
            <w:r w:rsidR="00252B53">
              <w:rPr>
                <w:snapToGrid w:val="0"/>
                <w:kern w:val="2"/>
                <w:szCs w:val="22"/>
                <w:lang w:val="en-GB" w:eastAsia="ko-KR"/>
              </w:rPr>
              <w:t xml:space="preserve"> per RX antenna.</w:t>
            </w:r>
          </w:p>
        </w:tc>
      </w:tr>
    </w:tbl>
    <w:p w14:paraId="2AA5E3DC" w14:textId="77777777" w:rsidR="005369B7" w:rsidRDefault="005369B7" w:rsidP="005369B7">
      <w:pPr>
        <w:jc w:val="both"/>
      </w:pPr>
    </w:p>
    <w:p w14:paraId="66847451" w14:textId="7032024B" w:rsidR="007E7E21" w:rsidRDefault="005369B7" w:rsidP="005369B7">
      <w:pPr>
        <w:jc w:val="both"/>
      </w:pPr>
      <w:r>
        <w:fldChar w:fldCharType="begin"/>
      </w:r>
      <w:r>
        <w:instrText xml:space="preserve"> REF _Ref4769577 \h </w:instrText>
      </w:r>
      <w:r>
        <w:fldChar w:fldCharType="separate"/>
      </w:r>
      <w:r w:rsidR="00BC03E7">
        <w:t xml:space="preserve">Figure </w:t>
      </w:r>
      <w:r w:rsidR="00BC03E7">
        <w:rPr>
          <w:noProof/>
        </w:rPr>
        <w:t>3</w:t>
      </w:r>
      <w:r>
        <w:fldChar w:fldCharType="end"/>
      </w:r>
      <w:r>
        <w:t xml:space="preserve"> shows the trade-offs between miss detection rate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t xml:space="preserve"> and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t xml:space="preserve"> for various detection thresholds. </w:t>
      </w:r>
      <w:r w:rsidR="00AD31B0">
        <w:t xml:space="preserve">In order to achieve an overall PDCCH miss detection rate of </w:t>
      </w:r>
      <m:oMath>
        <m:sSup>
          <m:sSupPr>
            <m:ctrlPr>
              <w:rPr>
                <w:rFonts w:ascii="Cambria Math" w:hAnsi="Cambria Math"/>
                <w:i/>
              </w:rPr>
            </m:ctrlPr>
          </m:sSupPr>
          <m:e>
            <m:r>
              <w:rPr>
                <w:rFonts w:ascii="Cambria Math" w:hAnsi="Cambria Math"/>
              </w:rPr>
              <m:t>10</m:t>
            </m:r>
          </m:e>
          <m:sup>
            <m:r>
              <w:rPr>
                <w:rFonts w:ascii="Cambria Math" w:hAnsi="Cambria Math"/>
              </w:rPr>
              <m:t>-2</m:t>
            </m:r>
          </m:sup>
        </m:sSup>
      </m:oMath>
      <w:r w:rsidR="00AD31B0">
        <w:t>, we would require a lower PDCCH DMRS miss detection rate</w:t>
      </w:r>
      <w:r w:rsidR="007E7E21">
        <w:t xml:space="preserve"> </w:t>
      </w:r>
      <m:oMath>
        <m:sSub>
          <m:sSubPr>
            <m:ctrlPr>
              <w:rPr>
                <w:rFonts w:ascii="Cambria Math" w:hAnsi="Cambria Math"/>
                <w:i/>
              </w:rPr>
            </m:ctrlPr>
          </m:sSubPr>
          <m:e>
            <m:r>
              <w:rPr>
                <w:rFonts w:ascii="Cambria Math" w:hAnsi="Cambria Math"/>
              </w:rPr>
              <m:t>P</m:t>
            </m:r>
          </m:e>
          <m:sub>
            <m:r>
              <w:rPr>
                <w:rFonts w:ascii="Cambria Math" w:hAnsi="Cambria Math"/>
              </w:rPr>
              <m:t>m</m:t>
            </m:r>
          </m:sub>
        </m:sSub>
      </m:oMath>
      <w:r w:rsidR="00AD31B0">
        <w:t xml:space="preserve"> at e.g., </w:t>
      </w:r>
      <m:oMath>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From the figure, we can see that </w:t>
      </w:r>
      <w:r w:rsidR="00AD31B0">
        <w:t>for a typical operating SNR at -3dB,</w:t>
      </w:r>
      <w:r>
        <w:t xml:space="preserve"> </w:t>
      </w:r>
      <w:r w:rsidR="00AD31B0">
        <w:t xml:space="preserve">assuming </w:t>
      </w:r>
      <m:oMath>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AD31B0">
        <w:t xml:space="preserve">, </w:t>
      </w:r>
      <w:r>
        <w:t xml:space="preserve">the false alarm rate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w:t>
      </w:r>
      <w:r w:rsidR="00AD31B0">
        <w:t xml:space="preserve">is roughly 10% for a </w:t>
      </w:r>
      <w:r w:rsidR="007E7E21">
        <w:t xml:space="preserve">CORESET configuration of 50 PRBs. However, under the same assumption, </w:t>
      </w:r>
      <m:oMath>
        <m:sSub>
          <m:sSubPr>
            <m:ctrlPr>
              <w:rPr>
                <w:rFonts w:ascii="Cambria Math" w:hAnsi="Cambria Math"/>
                <w:i/>
              </w:rPr>
            </m:ctrlPr>
          </m:sSubPr>
          <m:e>
            <m:r>
              <w:rPr>
                <w:rFonts w:ascii="Cambria Math" w:hAnsi="Cambria Math"/>
              </w:rPr>
              <m:t>P</m:t>
            </m:r>
          </m:e>
          <m:sub>
            <m:r>
              <w:rPr>
                <w:rFonts w:ascii="Cambria Math" w:hAnsi="Cambria Math"/>
              </w:rPr>
              <m:t>f</m:t>
            </m:r>
          </m:sub>
        </m:sSub>
      </m:oMath>
      <w:r w:rsidR="007E7E21">
        <w:t xml:space="preserve"> increases to more than 60% if the CORESET is only configured for 25 PRBs. Based on our simulation results, we have the following proposal:</w:t>
      </w:r>
    </w:p>
    <w:p w14:paraId="507D40F6" w14:textId="2207FC24" w:rsidR="007E7E21" w:rsidRDefault="00201547" w:rsidP="00201547">
      <w:pPr>
        <w:pStyle w:val="Caption"/>
      </w:pPr>
      <w:bookmarkStart w:id="12" w:name="_Ref7786135"/>
      <w:r>
        <w:t xml:space="preserve">Proposal </w:t>
      </w:r>
      <w:fldSimple w:instr=" SEQ Proposal \* ARABIC ">
        <w:r>
          <w:rPr>
            <w:noProof/>
          </w:rPr>
          <w:t>8</w:t>
        </w:r>
      </w:fldSimple>
      <w:r>
        <w:t xml:space="preserve">: The CORESET carrying PDCCH DMRS for NR-U DL burst detection is configured to occupy the </w:t>
      </w:r>
      <w:r w:rsidR="004A63EC">
        <w:t xml:space="preserve">full channel </w:t>
      </w:r>
      <w:r>
        <w:t>bandwidth of 20MHz.</w:t>
      </w:r>
      <w:bookmarkEnd w:id="12"/>
    </w:p>
    <w:p w14:paraId="171BD000" w14:textId="498EEAC9" w:rsidR="005369B7" w:rsidRDefault="005369B7" w:rsidP="005369B7">
      <w:pPr>
        <w:jc w:val="both"/>
      </w:pPr>
    </w:p>
    <w:p w14:paraId="210755E9" w14:textId="22D2C4EB" w:rsidR="005369B7" w:rsidRDefault="007E7E21" w:rsidP="005369B7">
      <w:pPr>
        <w:jc w:val="center"/>
      </w:pPr>
      <w:r w:rsidRPr="007E7E21">
        <w:rPr>
          <w:noProof/>
          <w:lang w:eastAsia="zh-TW"/>
        </w:rPr>
        <w:lastRenderedPageBreak/>
        <w:drawing>
          <wp:inline distT="0" distB="0" distL="0" distR="0" wp14:anchorId="0447E861" wp14:editId="1BF0EEED">
            <wp:extent cx="5230368" cy="34655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0368" cy="3465576"/>
                    </a:xfrm>
                    <a:prstGeom prst="rect">
                      <a:avLst/>
                    </a:prstGeom>
                    <a:noFill/>
                    <a:ln>
                      <a:noFill/>
                    </a:ln>
                  </pic:spPr>
                </pic:pic>
              </a:graphicData>
            </a:graphic>
          </wp:inline>
        </w:drawing>
      </w:r>
      <w:r w:rsidR="00201547" w:rsidRPr="00201547">
        <w:rPr>
          <w:noProof/>
          <w:lang w:eastAsia="zh-TW"/>
        </w:rPr>
        <w:drawing>
          <wp:inline distT="0" distB="0" distL="0" distR="0" wp14:anchorId="4E445FB5" wp14:editId="050AB31F">
            <wp:extent cx="5294376" cy="35021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4376" cy="3502152"/>
                    </a:xfrm>
                    <a:prstGeom prst="rect">
                      <a:avLst/>
                    </a:prstGeom>
                    <a:noFill/>
                    <a:ln>
                      <a:noFill/>
                    </a:ln>
                  </pic:spPr>
                </pic:pic>
              </a:graphicData>
            </a:graphic>
          </wp:inline>
        </w:drawing>
      </w:r>
    </w:p>
    <w:p w14:paraId="6D63F833" w14:textId="4164EDDA" w:rsidR="00201547" w:rsidRPr="0072036B" w:rsidRDefault="005369B7" w:rsidP="0072036B">
      <w:pPr>
        <w:pStyle w:val="Caption"/>
        <w:jc w:val="center"/>
      </w:pPr>
      <w:bookmarkStart w:id="13" w:name="_Ref4769577"/>
      <w:r>
        <w:t xml:space="preserve">Figure </w:t>
      </w:r>
      <w:r>
        <w:rPr>
          <w:noProof/>
        </w:rPr>
        <w:fldChar w:fldCharType="begin"/>
      </w:r>
      <w:r>
        <w:rPr>
          <w:noProof/>
        </w:rPr>
        <w:instrText xml:space="preserve"> SEQ Figure \* ARABIC </w:instrText>
      </w:r>
      <w:r>
        <w:rPr>
          <w:noProof/>
        </w:rPr>
        <w:fldChar w:fldCharType="separate"/>
      </w:r>
      <w:r w:rsidR="00C441A2">
        <w:rPr>
          <w:noProof/>
        </w:rPr>
        <w:t>3</w:t>
      </w:r>
      <w:r>
        <w:rPr>
          <w:noProof/>
        </w:rPr>
        <w:fldChar w:fldCharType="end"/>
      </w:r>
      <w:bookmarkEnd w:id="13"/>
      <w:r>
        <w:t>: Miss Detection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m</m:t>
            </m:r>
          </m:sub>
        </m:sSub>
      </m:oMath>
      <w:r>
        <w:t>) and False Alarm Rate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f</m:t>
            </m:r>
          </m:sub>
        </m:sSub>
      </m:oMath>
      <w:r>
        <w:t>) for DL burst detection using PDCCH DMRS</w:t>
      </w:r>
    </w:p>
    <w:p w14:paraId="05DD4B87" w14:textId="77777777" w:rsidR="00261DE9" w:rsidRPr="00715548" w:rsidRDefault="00261DE9" w:rsidP="00261DE9">
      <w:pPr>
        <w:pStyle w:val="Heading1"/>
        <w:spacing w:after="120"/>
        <w:ind w:right="288"/>
        <w:jc w:val="both"/>
        <w:rPr>
          <w:color w:val="000000" w:themeColor="text1"/>
        </w:rPr>
      </w:pPr>
      <w:r w:rsidRPr="00715548">
        <w:rPr>
          <w:color w:val="000000" w:themeColor="text1"/>
        </w:rPr>
        <w:t>Conclusion</w:t>
      </w:r>
    </w:p>
    <w:p w14:paraId="15A732FE" w14:textId="69486832" w:rsidR="00261DE9" w:rsidRPr="00122B31" w:rsidRDefault="006B2818" w:rsidP="00261DE9">
      <w:pPr>
        <w:jc w:val="both"/>
        <w:rPr>
          <w:color w:val="000000" w:themeColor="text1"/>
        </w:rPr>
      </w:pPr>
      <w:r>
        <w:rPr>
          <w:color w:val="000000" w:themeColor="text1"/>
        </w:rPr>
        <w:t>Based on the above discussions and simulations</w:t>
      </w:r>
      <w:r w:rsidR="00261DE9" w:rsidRPr="00122B31">
        <w:rPr>
          <w:color w:val="000000" w:themeColor="text1"/>
        </w:rPr>
        <w:t xml:space="preserve">, we </w:t>
      </w:r>
      <w:r>
        <w:rPr>
          <w:color w:val="000000" w:themeColor="text1"/>
        </w:rPr>
        <w:t>have the following proposals:</w:t>
      </w:r>
    </w:p>
    <w:p w14:paraId="3A5BF716" w14:textId="4C8DF321" w:rsidR="00C2184F" w:rsidRPr="00871232" w:rsidRDefault="00871232" w:rsidP="00261DE9">
      <w:pPr>
        <w:rPr>
          <w:b/>
        </w:rPr>
      </w:pPr>
      <w:r w:rsidRPr="00871232">
        <w:rPr>
          <w:b/>
        </w:rPr>
        <w:fldChar w:fldCharType="begin"/>
      </w:r>
      <w:r w:rsidRPr="00871232">
        <w:rPr>
          <w:b/>
        </w:rPr>
        <w:instrText xml:space="preserve"> REF _Ref7687312 \h </w:instrText>
      </w:r>
      <w:r>
        <w:rPr>
          <w:b/>
        </w:rPr>
        <w:instrText xml:space="preserve"> \* MERGEFORMAT </w:instrText>
      </w:r>
      <w:r w:rsidRPr="00871232">
        <w:rPr>
          <w:b/>
        </w:rPr>
      </w:r>
      <w:r w:rsidRPr="00871232">
        <w:rPr>
          <w:b/>
        </w:rPr>
        <w:fldChar w:fldCharType="separate"/>
      </w:r>
      <w:r w:rsidRPr="00871232">
        <w:rPr>
          <w:b/>
        </w:rPr>
        <w:t xml:space="preserve">Proposal </w:t>
      </w:r>
      <w:r w:rsidRPr="00871232">
        <w:rPr>
          <w:b/>
          <w:noProof/>
        </w:rPr>
        <w:t>1</w:t>
      </w:r>
      <w:r w:rsidRPr="00871232">
        <w:rPr>
          <w:b/>
        </w:rPr>
        <w:t>: Agree that any selected option to handle the initial partial slot of transmission in NR-U of a PDSCH shall not result in an increase to the UE’s PDSCH capability beyond what is already defined for Rel</w:t>
      </w:r>
      <w:r w:rsidRPr="00871232">
        <w:rPr>
          <w:rFonts w:hint="eastAsia"/>
          <w:b/>
          <w:lang w:eastAsia="zh-TW"/>
        </w:rPr>
        <w:t>-</w:t>
      </w:r>
      <w:r w:rsidRPr="00871232">
        <w:rPr>
          <w:b/>
        </w:rPr>
        <w:t>15 NR.</w:t>
      </w:r>
      <w:r w:rsidRPr="00871232">
        <w:rPr>
          <w:b/>
        </w:rPr>
        <w:fldChar w:fldCharType="end"/>
      </w:r>
    </w:p>
    <w:p w14:paraId="128B6085" w14:textId="7CB51333" w:rsidR="00871232" w:rsidRPr="00871232" w:rsidRDefault="00871232" w:rsidP="00261DE9">
      <w:pPr>
        <w:rPr>
          <w:b/>
        </w:rPr>
      </w:pPr>
      <w:r w:rsidRPr="00871232">
        <w:rPr>
          <w:b/>
        </w:rPr>
        <w:fldChar w:fldCharType="begin"/>
      </w:r>
      <w:r w:rsidRPr="00871232">
        <w:rPr>
          <w:b/>
        </w:rPr>
        <w:instrText xml:space="preserve"> REF _Ref7687314 \h </w:instrText>
      </w:r>
      <w:r>
        <w:rPr>
          <w:b/>
        </w:rPr>
        <w:instrText xml:space="preserve"> \* MERGEFORMAT </w:instrText>
      </w:r>
      <w:r w:rsidRPr="00871232">
        <w:rPr>
          <w:b/>
        </w:rPr>
      </w:r>
      <w:r w:rsidRPr="00871232">
        <w:rPr>
          <w:b/>
        </w:rPr>
        <w:fldChar w:fldCharType="separate"/>
      </w:r>
      <w:r w:rsidRPr="00871232">
        <w:rPr>
          <w:b/>
        </w:rPr>
        <w:t xml:space="preserve">Proposal </w:t>
      </w:r>
      <w:r w:rsidRPr="00871232">
        <w:rPr>
          <w:b/>
          <w:noProof/>
        </w:rPr>
        <w:t>2</w:t>
      </w:r>
      <w:r w:rsidRPr="00871232">
        <w:rPr>
          <w:b/>
        </w:rPr>
        <w:t>: Adopt option 1, PDSCH(s) as in Rel-15 NR, for the handling of PDSCH initial partial slot transmission.</w:t>
      </w:r>
      <w:r w:rsidRPr="00871232">
        <w:rPr>
          <w:b/>
        </w:rPr>
        <w:fldChar w:fldCharType="end"/>
      </w:r>
    </w:p>
    <w:p w14:paraId="03059880" w14:textId="49AE800A" w:rsidR="00871232" w:rsidRPr="00871232" w:rsidRDefault="00871232" w:rsidP="00261DE9">
      <w:pPr>
        <w:rPr>
          <w:b/>
        </w:rPr>
      </w:pPr>
      <w:r w:rsidRPr="00871232">
        <w:rPr>
          <w:b/>
        </w:rPr>
        <w:fldChar w:fldCharType="begin"/>
      </w:r>
      <w:r w:rsidRPr="00871232">
        <w:rPr>
          <w:b/>
        </w:rPr>
        <w:instrText xml:space="preserve"> REF _Ref7786066 \h </w:instrText>
      </w:r>
      <w:r>
        <w:rPr>
          <w:b/>
        </w:rPr>
        <w:instrText xml:space="preserve"> \* MERGEFORMAT </w:instrText>
      </w:r>
      <w:r w:rsidRPr="00871232">
        <w:rPr>
          <w:b/>
        </w:rPr>
      </w:r>
      <w:r w:rsidRPr="00871232">
        <w:rPr>
          <w:b/>
        </w:rPr>
        <w:fldChar w:fldCharType="separate"/>
      </w:r>
      <w:r w:rsidRPr="00871232">
        <w:rPr>
          <w:b/>
          <w:color w:val="000000" w:themeColor="text1"/>
        </w:rPr>
        <w:t xml:space="preserve">Proposal </w:t>
      </w:r>
      <w:r w:rsidRPr="00871232">
        <w:rPr>
          <w:b/>
          <w:noProof/>
          <w:color w:val="000000" w:themeColor="text1"/>
        </w:rPr>
        <w:t>3</w:t>
      </w:r>
      <w:r w:rsidRPr="00871232">
        <w:rPr>
          <w:b/>
          <w:color w:val="000000" w:themeColor="text1"/>
        </w:rPr>
        <w:t>:</w:t>
      </w:r>
      <w:r w:rsidRPr="00871232">
        <w:rPr>
          <w:rFonts w:hint="eastAsia"/>
          <w:b/>
          <w:color w:val="000000" w:themeColor="text1"/>
          <w:lang w:eastAsia="zh-TW"/>
        </w:rPr>
        <w:t xml:space="preserve"> </w:t>
      </w:r>
      <w:r w:rsidRPr="00871232">
        <w:rPr>
          <w:b/>
          <w:color w:val="000000" w:themeColor="text1"/>
        </w:rPr>
        <w:t>UE should not be mandated to perform mini-slot based PDCCH monitoring outside of a serving gNB’s COT (Phase A)</w:t>
      </w:r>
      <w:r w:rsidRPr="00871232">
        <w:rPr>
          <w:rFonts w:hint="eastAsia"/>
          <w:b/>
          <w:color w:val="000000" w:themeColor="text1"/>
        </w:rPr>
        <w:t xml:space="preserve"> </w:t>
      </w:r>
      <w:r w:rsidRPr="00871232">
        <w:rPr>
          <w:b/>
          <w:color w:val="000000" w:themeColor="text1"/>
        </w:rPr>
        <w:t>due to decoding complexity and power consumption.</w:t>
      </w:r>
      <w:r w:rsidRPr="00871232">
        <w:rPr>
          <w:b/>
        </w:rPr>
        <w:fldChar w:fldCharType="end"/>
      </w:r>
    </w:p>
    <w:p w14:paraId="2C5E5282" w14:textId="4672EADB" w:rsidR="00871232" w:rsidRPr="00871232" w:rsidRDefault="00871232" w:rsidP="00261DE9">
      <w:pPr>
        <w:rPr>
          <w:b/>
        </w:rPr>
      </w:pPr>
      <w:r w:rsidRPr="00871232">
        <w:rPr>
          <w:b/>
        </w:rPr>
        <w:lastRenderedPageBreak/>
        <w:fldChar w:fldCharType="begin"/>
      </w:r>
      <w:r w:rsidRPr="00871232">
        <w:rPr>
          <w:b/>
        </w:rPr>
        <w:instrText xml:space="preserve"> REF _Ref7786068 \h </w:instrText>
      </w:r>
      <w:r>
        <w:rPr>
          <w:b/>
        </w:rPr>
        <w:instrText xml:space="preserve"> \* MERGEFORMAT </w:instrText>
      </w:r>
      <w:r w:rsidRPr="00871232">
        <w:rPr>
          <w:b/>
        </w:rPr>
      </w:r>
      <w:r w:rsidRPr="00871232">
        <w:rPr>
          <w:b/>
        </w:rPr>
        <w:fldChar w:fldCharType="separate"/>
      </w:r>
      <w:r w:rsidRPr="00871232">
        <w:rPr>
          <w:b/>
          <w:color w:val="000000" w:themeColor="text1"/>
        </w:rPr>
        <w:t xml:space="preserve">Proposal </w:t>
      </w:r>
      <w:r w:rsidRPr="00871232">
        <w:rPr>
          <w:b/>
          <w:noProof/>
          <w:color w:val="000000" w:themeColor="text1"/>
        </w:rPr>
        <w:t>4</w:t>
      </w:r>
      <w:r w:rsidRPr="00871232">
        <w:rPr>
          <w:b/>
          <w:color w:val="000000" w:themeColor="text1"/>
        </w:rPr>
        <w:t>: If a DL Tx burst is detected, a mini-slot based PDCCH monitoring can be activated immediately within a time window for the beginning of a serving gNB’s COT (Phase B).</w:t>
      </w:r>
      <w:r w:rsidRPr="00871232">
        <w:rPr>
          <w:b/>
        </w:rPr>
        <w:fldChar w:fldCharType="end"/>
      </w:r>
    </w:p>
    <w:p w14:paraId="3489D1BE" w14:textId="41A8AAA0" w:rsidR="00871232" w:rsidRPr="00871232" w:rsidRDefault="00871232" w:rsidP="00261DE9">
      <w:pPr>
        <w:rPr>
          <w:b/>
        </w:rPr>
      </w:pPr>
      <w:r w:rsidRPr="00871232">
        <w:rPr>
          <w:b/>
        </w:rPr>
        <w:fldChar w:fldCharType="begin"/>
      </w:r>
      <w:r w:rsidRPr="00871232">
        <w:rPr>
          <w:b/>
        </w:rPr>
        <w:instrText xml:space="preserve"> REF _Ref7687320 \h </w:instrText>
      </w:r>
      <w:r>
        <w:rPr>
          <w:b/>
        </w:rPr>
        <w:instrText xml:space="preserve"> \* MERGEFORMAT </w:instrText>
      </w:r>
      <w:r w:rsidRPr="00871232">
        <w:rPr>
          <w:b/>
        </w:rPr>
      </w:r>
      <w:r w:rsidRPr="00871232">
        <w:rPr>
          <w:b/>
        </w:rPr>
        <w:fldChar w:fldCharType="separate"/>
      </w:r>
      <w:r w:rsidRPr="00871232">
        <w:rPr>
          <w:b/>
          <w:color w:val="000000" w:themeColor="text1"/>
        </w:rPr>
        <w:t xml:space="preserve">Proposal </w:t>
      </w:r>
      <w:r w:rsidRPr="00871232">
        <w:rPr>
          <w:b/>
          <w:noProof/>
          <w:color w:val="000000" w:themeColor="text1"/>
        </w:rPr>
        <w:t>5</w:t>
      </w:r>
      <w:r w:rsidRPr="00871232">
        <w:rPr>
          <w:b/>
          <w:color w:val="000000" w:themeColor="text1"/>
        </w:rPr>
        <w:t>: If a DL Tx burst is detected, after a time offset, a slot based PDCCH monitoring can be activated</w:t>
      </w:r>
      <w:r w:rsidRPr="00871232">
        <w:rPr>
          <w:rFonts w:hint="eastAsia"/>
          <w:b/>
          <w:color w:val="000000" w:themeColor="text1"/>
          <w:lang w:eastAsia="zh-TW"/>
        </w:rPr>
        <w:t xml:space="preserve"> </w:t>
      </w:r>
      <w:r w:rsidRPr="00871232">
        <w:rPr>
          <w:b/>
          <w:color w:val="000000" w:themeColor="text1"/>
        </w:rPr>
        <w:t>within a time window for the remainder of a serving gNB’s COT (Phase C).</w:t>
      </w:r>
      <w:r w:rsidRPr="00871232">
        <w:rPr>
          <w:b/>
        </w:rPr>
        <w:fldChar w:fldCharType="end"/>
      </w:r>
    </w:p>
    <w:p w14:paraId="517E614D" w14:textId="7EA69882" w:rsidR="00871232" w:rsidRDefault="00871232" w:rsidP="00261DE9">
      <w:pPr>
        <w:rPr>
          <w:b/>
        </w:rPr>
      </w:pPr>
      <w:r w:rsidRPr="00871232">
        <w:rPr>
          <w:b/>
        </w:rPr>
        <w:fldChar w:fldCharType="begin"/>
      </w:r>
      <w:r w:rsidRPr="00871232">
        <w:rPr>
          <w:b/>
        </w:rPr>
        <w:instrText xml:space="preserve"> REF _Ref7786121 \h </w:instrText>
      </w:r>
      <w:r>
        <w:rPr>
          <w:b/>
        </w:rPr>
        <w:instrText xml:space="preserve"> \* MERGEFORMAT </w:instrText>
      </w:r>
      <w:r w:rsidRPr="00871232">
        <w:rPr>
          <w:b/>
        </w:rPr>
      </w:r>
      <w:r w:rsidRPr="00871232">
        <w:rPr>
          <w:b/>
        </w:rPr>
        <w:fldChar w:fldCharType="separate"/>
      </w:r>
      <w:r w:rsidRPr="00871232">
        <w:rPr>
          <w:b/>
        </w:rPr>
        <w:t xml:space="preserve">Proposal </w:t>
      </w:r>
      <w:r w:rsidRPr="00871232">
        <w:rPr>
          <w:b/>
          <w:noProof/>
        </w:rPr>
        <w:t>6</w:t>
      </w:r>
      <w:r w:rsidRPr="00871232">
        <w:rPr>
          <w:b/>
        </w:rPr>
        <w:t>:</w:t>
      </w:r>
      <w:r w:rsidRPr="00871232">
        <w:rPr>
          <w:b/>
          <w:color w:val="000000" w:themeColor="text1"/>
        </w:rPr>
        <w:t xml:space="preserve"> To support dynamic PDCCH monitoring for NR-U operation, it would be necessary to introduce a type of search space set that can be activated/deactivated</w:t>
      </w:r>
      <w:r w:rsidRPr="00871232">
        <w:rPr>
          <w:b/>
          <w:color w:val="000000" w:themeColor="text1"/>
          <w:lang w:eastAsia="zh-TW"/>
        </w:rPr>
        <w:t>.</w:t>
      </w:r>
      <w:r w:rsidRPr="00871232">
        <w:rPr>
          <w:b/>
        </w:rPr>
        <w:fldChar w:fldCharType="end"/>
      </w:r>
    </w:p>
    <w:p w14:paraId="63C89EE4" w14:textId="77777777" w:rsidR="00871232" w:rsidRDefault="00871232" w:rsidP="00871232">
      <w:pPr>
        <w:pStyle w:val="ListParagraph"/>
        <w:numPr>
          <w:ilvl w:val="0"/>
          <w:numId w:val="49"/>
        </w:numPr>
        <w:ind w:left="851" w:hanging="284"/>
        <w:jc w:val="both"/>
        <w:rPr>
          <w:rFonts w:eastAsia="PMingLiU"/>
          <w:b/>
          <w:color w:val="000000" w:themeColor="text1"/>
          <w:sz w:val="20"/>
          <w:szCs w:val="20"/>
          <w:lang w:eastAsia="en-US"/>
        </w:rPr>
      </w:pPr>
      <w:r w:rsidRPr="001075C6">
        <w:rPr>
          <w:rFonts w:eastAsia="PMingLiU"/>
          <w:b/>
          <w:color w:val="000000" w:themeColor="text1"/>
          <w:sz w:val="20"/>
          <w:szCs w:val="20"/>
          <w:lang w:eastAsia="en-US"/>
        </w:rPr>
        <w:t>UE doesn’t perform PDCCH monitoring</w:t>
      </w:r>
      <w:r w:rsidRPr="001075C6">
        <w:rPr>
          <w:rFonts w:eastAsia="PMingLiU" w:hint="eastAsia"/>
          <w:b/>
          <w:color w:val="000000" w:themeColor="text1"/>
          <w:sz w:val="20"/>
          <w:szCs w:val="20"/>
          <w:lang w:eastAsia="en-US"/>
        </w:rPr>
        <w:t xml:space="preserve"> for </w:t>
      </w:r>
      <w:r>
        <w:rPr>
          <w:rFonts w:eastAsia="PMingLiU"/>
          <w:b/>
          <w:color w:val="000000" w:themeColor="text1"/>
          <w:sz w:val="20"/>
          <w:szCs w:val="20"/>
          <w:lang w:eastAsia="en-US"/>
        </w:rPr>
        <w:t>a non-</w:t>
      </w:r>
      <w:r w:rsidRPr="001075C6">
        <w:rPr>
          <w:rFonts w:eastAsia="PMingLiU"/>
          <w:b/>
          <w:color w:val="000000" w:themeColor="text1"/>
          <w:sz w:val="20"/>
          <w:szCs w:val="20"/>
          <w:lang w:eastAsia="en-US"/>
        </w:rPr>
        <w:t>activated</w:t>
      </w:r>
      <w:r w:rsidRPr="001075C6">
        <w:rPr>
          <w:rFonts w:eastAsia="PMingLiU" w:hint="eastAsia"/>
          <w:b/>
          <w:color w:val="000000" w:themeColor="text1"/>
          <w:sz w:val="20"/>
          <w:szCs w:val="20"/>
          <w:lang w:eastAsia="en-US"/>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w:t>
      </w:r>
    </w:p>
    <w:p w14:paraId="22846BCB" w14:textId="77777777" w:rsidR="00871232" w:rsidRPr="00E73D53" w:rsidRDefault="00871232" w:rsidP="00871232">
      <w:pPr>
        <w:pStyle w:val="ListParagraph"/>
        <w:numPr>
          <w:ilvl w:val="0"/>
          <w:numId w:val="49"/>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zh-TW"/>
        </w:rPr>
        <w:t>A</w:t>
      </w:r>
      <w:r>
        <w:rPr>
          <w:rFonts w:eastAsia="PMingLiU" w:hint="eastAsia"/>
          <w:b/>
          <w:color w:val="000000" w:themeColor="text1"/>
          <w:sz w:val="20"/>
          <w:szCs w:val="20"/>
          <w:lang w:eastAsia="zh-TW"/>
        </w:rPr>
        <w:t xml:space="preserve"> </w:t>
      </w:r>
      <w:r w:rsidRPr="001075C6">
        <w:rPr>
          <w:rFonts w:eastAsia="PMingLiU"/>
          <w:b/>
          <w:color w:val="000000" w:themeColor="text1"/>
          <w:sz w:val="20"/>
          <w:szCs w:val="20"/>
          <w:lang w:eastAsia="en-US"/>
        </w:rPr>
        <w:t>search space set</w:t>
      </w:r>
      <w:r>
        <w:rPr>
          <w:rFonts w:eastAsia="PMingLiU"/>
          <w:b/>
          <w:color w:val="000000" w:themeColor="text1"/>
          <w:sz w:val="20"/>
          <w:szCs w:val="20"/>
          <w:lang w:eastAsia="en-US"/>
        </w:rPr>
        <w:t xml:space="preserve"> can be activated </w:t>
      </w:r>
      <w:r w:rsidRPr="00C60B90">
        <w:rPr>
          <w:rFonts w:eastAsia="PMingLiU"/>
          <w:b/>
          <w:color w:val="000000" w:themeColor="text1"/>
          <w:sz w:val="20"/>
          <w:szCs w:val="20"/>
          <w:lang w:eastAsia="en-US"/>
        </w:rPr>
        <w:t>by other signal</w:t>
      </w:r>
      <w:r>
        <w:rPr>
          <w:rFonts w:eastAsia="PMingLiU" w:hint="eastAsia"/>
          <w:b/>
          <w:color w:val="000000" w:themeColor="text1"/>
          <w:sz w:val="20"/>
          <w:szCs w:val="20"/>
          <w:lang w:eastAsia="zh-TW"/>
        </w:rPr>
        <w:t>/channel</w:t>
      </w:r>
      <w:r w:rsidRPr="00C60B90">
        <w:rPr>
          <w:rFonts w:eastAsia="PMingLiU"/>
          <w:b/>
          <w:color w:val="000000" w:themeColor="text1"/>
          <w:sz w:val="20"/>
          <w:szCs w:val="20"/>
          <w:lang w:eastAsia="en-US"/>
        </w:rPr>
        <w:t xml:space="preserve"> (e.g. </w:t>
      </w:r>
      <w:r>
        <w:rPr>
          <w:rFonts w:eastAsia="PMingLiU"/>
          <w:b/>
          <w:color w:val="000000" w:themeColor="text1"/>
          <w:sz w:val="20"/>
          <w:szCs w:val="20"/>
          <w:lang w:eastAsia="en-US"/>
        </w:rPr>
        <w:t>initial signal</w:t>
      </w:r>
      <w:r w:rsidRPr="00C60B90">
        <w:rPr>
          <w:rFonts w:eastAsia="PMingLiU"/>
          <w:b/>
          <w:color w:val="000000" w:themeColor="text1"/>
          <w:sz w:val="20"/>
          <w:szCs w:val="20"/>
          <w:lang w:eastAsia="en-US"/>
        </w:rPr>
        <w:t>,</w:t>
      </w:r>
      <w:r>
        <w:rPr>
          <w:rFonts w:eastAsia="PMingLiU"/>
          <w:b/>
          <w:color w:val="000000" w:themeColor="text1"/>
          <w:sz w:val="20"/>
          <w:szCs w:val="20"/>
          <w:lang w:eastAsia="en-US"/>
        </w:rPr>
        <w:t xml:space="preserve"> GC-PDCCH, </w:t>
      </w:r>
      <w:r w:rsidRPr="00C60B90">
        <w:rPr>
          <w:rFonts w:eastAsia="PMingLiU"/>
          <w:b/>
          <w:color w:val="000000" w:themeColor="text1"/>
          <w:sz w:val="20"/>
          <w:szCs w:val="20"/>
          <w:lang w:eastAsia="en-US"/>
        </w:rPr>
        <w:t>etc.)</w:t>
      </w:r>
      <w:r>
        <w:rPr>
          <w:rFonts w:eastAsia="PMingLiU"/>
          <w:b/>
          <w:color w:val="000000" w:themeColor="text1"/>
          <w:sz w:val="20"/>
          <w:szCs w:val="20"/>
          <w:lang w:eastAsia="en-US"/>
        </w:rPr>
        <w:t xml:space="preserve"> immediately, or </w:t>
      </w:r>
      <w:r>
        <w:rPr>
          <w:rFonts w:eastAsia="PMingLiU" w:hint="eastAsia"/>
          <w:b/>
          <w:color w:val="000000" w:themeColor="text1"/>
          <w:sz w:val="20"/>
          <w:szCs w:val="20"/>
          <w:lang w:eastAsia="en-US"/>
        </w:rPr>
        <w:t>a</w:t>
      </w:r>
      <w:r>
        <w:rPr>
          <w:rFonts w:eastAsia="PMingLiU"/>
          <w:b/>
          <w:color w:val="000000" w:themeColor="text1"/>
          <w:sz w:val="20"/>
          <w:szCs w:val="20"/>
          <w:lang w:eastAsia="en-US"/>
        </w:rPr>
        <w:t>fter a time offset configured/indicated by gNB or determined based on a pre-defined rule.</w:t>
      </w:r>
    </w:p>
    <w:p w14:paraId="2876AB0E" w14:textId="153698F0" w:rsidR="00871232" w:rsidRPr="00871232" w:rsidRDefault="00871232" w:rsidP="00261DE9">
      <w:pPr>
        <w:pStyle w:val="ListParagraph"/>
        <w:numPr>
          <w:ilvl w:val="0"/>
          <w:numId w:val="49"/>
        </w:numPr>
        <w:spacing w:before="120"/>
        <w:ind w:left="851" w:hanging="284"/>
        <w:jc w:val="both"/>
        <w:rPr>
          <w:rFonts w:eastAsia="PMingLiU"/>
          <w:b/>
          <w:color w:val="000000" w:themeColor="text1"/>
          <w:sz w:val="20"/>
          <w:szCs w:val="20"/>
          <w:lang w:eastAsia="en-US"/>
        </w:rPr>
      </w:pPr>
      <w:r>
        <w:rPr>
          <w:rFonts w:eastAsia="PMingLiU"/>
          <w:b/>
          <w:color w:val="000000" w:themeColor="text1"/>
          <w:sz w:val="20"/>
          <w:szCs w:val="20"/>
          <w:lang w:eastAsia="en-US"/>
        </w:rPr>
        <w:t>The duration of an</w:t>
      </w:r>
      <w:r w:rsidRPr="000E191E">
        <w:rPr>
          <w:rFonts w:eastAsia="PMingLiU"/>
          <w:b/>
          <w:color w:val="000000" w:themeColor="text1"/>
          <w:sz w:val="20"/>
          <w:szCs w:val="20"/>
          <w:lang w:eastAsia="en-US"/>
        </w:rPr>
        <w:t xml:space="preserve"> </w:t>
      </w:r>
      <w:r w:rsidRPr="000E191E">
        <w:rPr>
          <w:rFonts w:eastAsia="PMingLiU" w:hint="eastAsia"/>
          <w:b/>
          <w:color w:val="000000" w:themeColor="text1"/>
          <w:sz w:val="20"/>
          <w:szCs w:val="20"/>
          <w:lang w:eastAsia="en-US"/>
        </w:rPr>
        <w:t xml:space="preserve">activation </w:t>
      </w:r>
      <w:r>
        <w:rPr>
          <w:rFonts w:eastAsia="PMingLiU"/>
          <w:b/>
          <w:color w:val="000000" w:themeColor="text1"/>
          <w:sz w:val="20"/>
          <w:szCs w:val="20"/>
          <w:lang w:eastAsia="en-US"/>
        </w:rPr>
        <w:t>of a search space set can be indicated/configured by gNB or determined based on a pre-defined rule.</w:t>
      </w:r>
    </w:p>
    <w:p w14:paraId="34D1028E" w14:textId="5835B201" w:rsidR="00871232" w:rsidRPr="00871232" w:rsidRDefault="00871232" w:rsidP="00261DE9">
      <w:pPr>
        <w:rPr>
          <w:b/>
        </w:rPr>
      </w:pPr>
      <w:r w:rsidRPr="00871232">
        <w:rPr>
          <w:b/>
        </w:rPr>
        <w:fldChar w:fldCharType="begin"/>
      </w:r>
      <w:r w:rsidRPr="00871232">
        <w:rPr>
          <w:b/>
        </w:rPr>
        <w:instrText xml:space="preserve"> REF _Ref7786131 \h </w:instrText>
      </w:r>
      <w:r>
        <w:rPr>
          <w:b/>
        </w:rPr>
        <w:instrText xml:space="preserve"> \* MERGEFORMAT </w:instrText>
      </w:r>
      <w:r w:rsidRPr="00871232">
        <w:rPr>
          <w:b/>
        </w:rPr>
      </w:r>
      <w:r w:rsidRPr="00871232">
        <w:rPr>
          <w:b/>
        </w:rPr>
        <w:fldChar w:fldCharType="separate"/>
      </w:r>
      <w:r w:rsidRPr="00871232">
        <w:rPr>
          <w:b/>
        </w:rPr>
        <w:t xml:space="preserve">Proposal </w:t>
      </w:r>
      <w:r w:rsidRPr="00871232">
        <w:rPr>
          <w:b/>
          <w:noProof/>
        </w:rPr>
        <w:t>7</w:t>
      </w:r>
      <w:r w:rsidRPr="00871232">
        <w:rPr>
          <w:b/>
        </w:rPr>
        <w:t>: For NR-U DL transmission burst detection, an UE may assume PDCCH DMRS is available for all resource-element groups within the set of contiguous resource blocks in the CORESET where the UE attempts to decode the PDCCH.</w:t>
      </w:r>
      <w:r w:rsidRPr="00871232">
        <w:rPr>
          <w:b/>
        </w:rPr>
        <w:fldChar w:fldCharType="end"/>
      </w:r>
    </w:p>
    <w:p w14:paraId="67D422FF" w14:textId="1EFAB718" w:rsidR="00871232" w:rsidRPr="00871232" w:rsidRDefault="00871232" w:rsidP="00261DE9">
      <w:pPr>
        <w:rPr>
          <w:b/>
        </w:rPr>
      </w:pPr>
      <w:r w:rsidRPr="00871232">
        <w:rPr>
          <w:b/>
        </w:rPr>
        <w:fldChar w:fldCharType="begin"/>
      </w:r>
      <w:r w:rsidRPr="00871232">
        <w:rPr>
          <w:b/>
        </w:rPr>
        <w:instrText xml:space="preserve"> REF _Ref7786135 \h </w:instrText>
      </w:r>
      <w:r>
        <w:rPr>
          <w:b/>
        </w:rPr>
        <w:instrText xml:space="preserve"> \* MERGEFORMAT </w:instrText>
      </w:r>
      <w:r w:rsidRPr="00871232">
        <w:rPr>
          <w:b/>
        </w:rPr>
      </w:r>
      <w:r w:rsidRPr="00871232">
        <w:rPr>
          <w:b/>
        </w:rPr>
        <w:fldChar w:fldCharType="separate"/>
      </w:r>
      <w:r w:rsidRPr="00871232">
        <w:rPr>
          <w:b/>
        </w:rPr>
        <w:t xml:space="preserve">Proposal </w:t>
      </w:r>
      <w:r w:rsidRPr="00871232">
        <w:rPr>
          <w:b/>
          <w:noProof/>
        </w:rPr>
        <w:t>8</w:t>
      </w:r>
      <w:r w:rsidRPr="00871232">
        <w:rPr>
          <w:b/>
        </w:rPr>
        <w:t>: The CORESET carrying PDCCH DMRS for NR-U DL burst detection is configured to occupy the full channel bandwidth of 20MHz.</w:t>
      </w:r>
      <w:r w:rsidRPr="00871232">
        <w:rPr>
          <w:b/>
        </w:rPr>
        <w:fldChar w:fldCharType="end"/>
      </w:r>
    </w:p>
    <w:p w14:paraId="0C9925D9" w14:textId="77777777" w:rsidR="00261DE9" w:rsidRPr="00C91077" w:rsidRDefault="00261DE9" w:rsidP="00261DE9">
      <w:pPr>
        <w:pStyle w:val="Heading1"/>
        <w:spacing w:after="120"/>
        <w:ind w:right="288"/>
      </w:pPr>
      <w:r>
        <w:t>References</w:t>
      </w:r>
    </w:p>
    <w:p w14:paraId="6A4DBC0A" w14:textId="77777777" w:rsidR="00261DE9" w:rsidRDefault="00261DE9" w:rsidP="00261DE9">
      <w:pPr>
        <w:numPr>
          <w:ilvl w:val="0"/>
          <w:numId w:val="10"/>
        </w:numPr>
      </w:pPr>
      <w:bookmarkStart w:id="14" w:name="_Ref528853922"/>
      <w:bookmarkStart w:id="15" w:name="_Ref534978969"/>
      <w:bookmarkStart w:id="16" w:name="_Ref481596356"/>
      <w:bookmarkStart w:id="17" w:name="_Ref481781528"/>
      <w:bookmarkStart w:id="18" w:name="_Ref481782557"/>
      <w:r>
        <w:t>RP-182878, “</w:t>
      </w:r>
      <w:r w:rsidRPr="00F769D8">
        <w:t>New WID on NR-based Access to Unlicensed Spectrum</w:t>
      </w:r>
      <w:r w:rsidRPr="00A05538">
        <w:t xml:space="preserve">”, </w:t>
      </w:r>
      <w:r>
        <w:t>Qualcomm Inc</w:t>
      </w:r>
      <w:bookmarkEnd w:id="14"/>
      <w:r>
        <w:t>.</w:t>
      </w:r>
      <w:bookmarkEnd w:id="15"/>
    </w:p>
    <w:p w14:paraId="4333AD0A" w14:textId="77777777" w:rsidR="00261DE9" w:rsidRDefault="00261DE9" w:rsidP="00261DE9">
      <w:pPr>
        <w:numPr>
          <w:ilvl w:val="0"/>
          <w:numId w:val="10"/>
        </w:numPr>
      </w:pPr>
      <w:bookmarkStart w:id="19" w:name="_Ref534978997"/>
      <w:bookmarkStart w:id="20" w:name="_Ref510782313"/>
      <w:bookmarkStart w:id="21" w:name="_Ref528834416"/>
      <w:r>
        <w:t>TR 38.889, “</w:t>
      </w:r>
      <w:r w:rsidRPr="00F769D8">
        <w:t>Study on NR-based Access to Unlicensed Spectrum</w:t>
      </w:r>
      <w:r>
        <w:t>”, December 2018, V 1.1.0.</w:t>
      </w:r>
      <w:bookmarkEnd w:id="19"/>
    </w:p>
    <w:p w14:paraId="18466325" w14:textId="5DAF68BA" w:rsidR="00261DE9" w:rsidRPr="0059008E" w:rsidRDefault="008F256E" w:rsidP="00261DE9">
      <w:pPr>
        <w:numPr>
          <w:ilvl w:val="0"/>
          <w:numId w:val="10"/>
        </w:numPr>
      </w:pPr>
      <w:bookmarkStart w:id="22" w:name="_Ref534896471"/>
      <w:bookmarkEnd w:id="16"/>
      <w:bookmarkEnd w:id="17"/>
      <w:bookmarkEnd w:id="18"/>
      <w:bookmarkEnd w:id="20"/>
      <w:bookmarkEnd w:id="21"/>
      <w:r>
        <w:t>3GPP RAN1 #96bis</w:t>
      </w:r>
      <w:r w:rsidRPr="007D4109">
        <w:t xml:space="preserve">, “Chairman’s Notes RAN1 </w:t>
      </w:r>
      <w:r>
        <w:t>#96bis</w:t>
      </w:r>
      <w:r w:rsidRPr="007D4109">
        <w:t xml:space="preserve"> final”, </w:t>
      </w:r>
      <w:r>
        <w:t>Xi’an, China, April 2019</w:t>
      </w:r>
      <w:r w:rsidRPr="007D4109">
        <w:t>.</w:t>
      </w:r>
      <w:bookmarkEnd w:id="22"/>
    </w:p>
    <w:p w14:paraId="72EAD552" w14:textId="77777777" w:rsidR="00261DE9" w:rsidRPr="00655F7C" w:rsidRDefault="00261DE9" w:rsidP="00261DE9">
      <w:pPr>
        <w:rPr>
          <w:rFonts w:eastAsia="SimSun"/>
          <w:b/>
          <w:color w:val="000000" w:themeColor="text1"/>
          <w:lang w:eastAsia="zh-CN"/>
        </w:rPr>
      </w:pPr>
    </w:p>
    <w:p w14:paraId="4196B159" w14:textId="77777777" w:rsidR="00261DE9" w:rsidRPr="00261DE9" w:rsidRDefault="00261DE9" w:rsidP="00261DE9">
      <w:pPr>
        <w:spacing w:before="120"/>
        <w:jc w:val="both"/>
        <w:rPr>
          <w:b/>
          <w:color w:val="000000" w:themeColor="text1"/>
        </w:rPr>
      </w:pPr>
    </w:p>
    <w:sectPr w:rsidR="00261DE9" w:rsidRPr="00261DE9"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05206" w14:textId="77777777" w:rsidR="00EC758C" w:rsidRDefault="00EC758C">
      <w:r>
        <w:separator/>
      </w:r>
    </w:p>
  </w:endnote>
  <w:endnote w:type="continuationSeparator" w:id="0">
    <w:p w14:paraId="00593644" w14:textId="77777777" w:rsidR="00EC758C" w:rsidRDefault="00EC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0AAE3" w14:textId="77777777" w:rsidR="00EC758C" w:rsidRDefault="00EC758C">
      <w:r>
        <w:separator/>
      </w:r>
    </w:p>
  </w:footnote>
  <w:footnote w:type="continuationSeparator" w:id="0">
    <w:p w14:paraId="4C95CA78" w14:textId="77777777" w:rsidR="00EC758C" w:rsidRDefault="00EC75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274CF"/>
    <w:multiLevelType w:val="hybridMultilevel"/>
    <w:tmpl w:val="FB9C16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281B26"/>
    <w:multiLevelType w:val="hybridMultilevel"/>
    <w:tmpl w:val="7ED08166"/>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6252EAB"/>
    <w:multiLevelType w:val="hybridMultilevel"/>
    <w:tmpl w:val="1ECA80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91E90"/>
    <w:multiLevelType w:val="hybridMultilevel"/>
    <w:tmpl w:val="323C714E"/>
    <w:lvl w:ilvl="0" w:tplc="37CE4206">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1"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7D95E7A"/>
    <w:multiLevelType w:val="hybridMultilevel"/>
    <w:tmpl w:val="6C64B1D4"/>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397852"/>
    <w:multiLevelType w:val="hybridMultilevel"/>
    <w:tmpl w:val="78E091D4"/>
    <w:lvl w:ilvl="0" w:tplc="04090001">
      <w:start w:val="1"/>
      <w:numFmt w:val="bullet"/>
      <w:lvlText w:val=""/>
      <w:lvlJc w:val="left"/>
      <w:pPr>
        <w:ind w:left="872" w:hanging="360"/>
      </w:pPr>
      <w:rPr>
        <w:rFonts w:ascii="Symbol" w:hAnsi="Symbol" w:hint="default"/>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14" w15:restartNumberingAfterBreak="0">
    <w:nsid w:val="2A8728D1"/>
    <w:multiLevelType w:val="hybridMultilevel"/>
    <w:tmpl w:val="0D4439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AB80FC6"/>
    <w:multiLevelType w:val="multilevel"/>
    <w:tmpl w:val="04090025"/>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128B4"/>
    <w:multiLevelType w:val="hybridMultilevel"/>
    <w:tmpl w:val="93E8921C"/>
    <w:lvl w:ilvl="0" w:tplc="A79C7BB4">
      <w:start w:val="1"/>
      <w:numFmt w:val="bullet"/>
      <w:lvlText w:val="•"/>
      <w:lvlJc w:val="left"/>
      <w:pPr>
        <w:tabs>
          <w:tab w:val="num" w:pos="720"/>
        </w:tabs>
        <w:ind w:left="720" w:hanging="360"/>
      </w:pPr>
      <w:rPr>
        <w:rFonts w:ascii="Arial" w:hAnsi="Arial" w:hint="default"/>
      </w:rPr>
    </w:lvl>
    <w:lvl w:ilvl="1" w:tplc="4CEEC922">
      <w:numFmt w:val="bullet"/>
      <w:lvlText w:val="•"/>
      <w:lvlJc w:val="left"/>
      <w:pPr>
        <w:tabs>
          <w:tab w:val="num" w:pos="1440"/>
        </w:tabs>
        <w:ind w:left="1440" w:hanging="360"/>
      </w:pPr>
      <w:rPr>
        <w:rFonts w:ascii="Arial" w:hAnsi="Arial" w:hint="default"/>
      </w:rPr>
    </w:lvl>
    <w:lvl w:ilvl="2" w:tplc="C442BEDA" w:tentative="1">
      <w:start w:val="1"/>
      <w:numFmt w:val="bullet"/>
      <w:lvlText w:val="•"/>
      <w:lvlJc w:val="left"/>
      <w:pPr>
        <w:tabs>
          <w:tab w:val="num" w:pos="2160"/>
        </w:tabs>
        <w:ind w:left="2160" w:hanging="360"/>
      </w:pPr>
      <w:rPr>
        <w:rFonts w:ascii="Arial" w:hAnsi="Arial" w:hint="default"/>
      </w:rPr>
    </w:lvl>
    <w:lvl w:ilvl="3" w:tplc="54F6E65C" w:tentative="1">
      <w:start w:val="1"/>
      <w:numFmt w:val="bullet"/>
      <w:lvlText w:val="•"/>
      <w:lvlJc w:val="left"/>
      <w:pPr>
        <w:tabs>
          <w:tab w:val="num" w:pos="2880"/>
        </w:tabs>
        <w:ind w:left="2880" w:hanging="360"/>
      </w:pPr>
      <w:rPr>
        <w:rFonts w:ascii="Arial" w:hAnsi="Arial" w:hint="default"/>
      </w:rPr>
    </w:lvl>
    <w:lvl w:ilvl="4" w:tplc="16FC34A0" w:tentative="1">
      <w:start w:val="1"/>
      <w:numFmt w:val="bullet"/>
      <w:lvlText w:val="•"/>
      <w:lvlJc w:val="left"/>
      <w:pPr>
        <w:tabs>
          <w:tab w:val="num" w:pos="3600"/>
        </w:tabs>
        <w:ind w:left="3600" w:hanging="360"/>
      </w:pPr>
      <w:rPr>
        <w:rFonts w:ascii="Arial" w:hAnsi="Arial" w:hint="default"/>
      </w:rPr>
    </w:lvl>
    <w:lvl w:ilvl="5" w:tplc="55BA2FE6" w:tentative="1">
      <w:start w:val="1"/>
      <w:numFmt w:val="bullet"/>
      <w:lvlText w:val="•"/>
      <w:lvlJc w:val="left"/>
      <w:pPr>
        <w:tabs>
          <w:tab w:val="num" w:pos="4320"/>
        </w:tabs>
        <w:ind w:left="4320" w:hanging="360"/>
      </w:pPr>
      <w:rPr>
        <w:rFonts w:ascii="Arial" w:hAnsi="Arial" w:hint="default"/>
      </w:rPr>
    </w:lvl>
    <w:lvl w:ilvl="6" w:tplc="D070E290" w:tentative="1">
      <w:start w:val="1"/>
      <w:numFmt w:val="bullet"/>
      <w:lvlText w:val="•"/>
      <w:lvlJc w:val="left"/>
      <w:pPr>
        <w:tabs>
          <w:tab w:val="num" w:pos="5040"/>
        </w:tabs>
        <w:ind w:left="5040" w:hanging="360"/>
      </w:pPr>
      <w:rPr>
        <w:rFonts w:ascii="Arial" w:hAnsi="Arial" w:hint="default"/>
      </w:rPr>
    </w:lvl>
    <w:lvl w:ilvl="7" w:tplc="5E9A97A8" w:tentative="1">
      <w:start w:val="1"/>
      <w:numFmt w:val="bullet"/>
      <w:lvlText w:val="•"/>
      <w:lvlJc w:val="left"/>
      <w:pPr>
        <w:tabs>
          <w:tab w:val="num" w:pos="5760"/>
        </w:tabs>
        <w:ind w:left="5760" w:hanging="360"/>
      </w:pPr>
      <w:rPr>
        <w:rFonts w:ascii="Arial" w:hAnsi="Arial" w:hint="default"/>
      </w:rPr>
    </w:lvl>
    <w:lvl w:ilvl="8" w:tplc="A05EE7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2679C"/>
    <w:multiLevelType w:val="hybridMultilevel"/>
    <w:tmpl w:val="4182A9A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1D458EE"/>
    <w:multiLevelType w:val="hybridMultilevel"/>
    <w:tmpl w:val="F29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D37D0"/>
    <w:multiLevelType w:val="hybridMultilevel"/>
    <w:tmpl w:val="D4F417E8"/>
    <w:lvl w:ilvl="0" w:tplc="FD8EC69C">
      <w:start w:val="8"/>
      <w:numFmt w:val="bullet"/>
      <w:lvlText w:val="-"/>
      <w:lvlJc w:val="left"/>
      <w:pPr>
        <w:ind w:left="960" w:hanging="480"/>
      </w:pPr>
      <w:rPr>
        <w:rFonts w:ascii="Times New Roman" w:eastAsia="SimSu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C3B63DC"/>
    <w:multiLevelType w:val="hybridMultilevel"/>
    <w:tmpl w:val="5E54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BA1634"/>
    <w:multiLevelType w:val="hybridMultilevel"/>
    <w:tmpl w:val="D7E06512"/>
    <w:lvl w:ilvl="0" w:tplc="4E5CA9E4">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40" w15:restartNumberingAfterBreak="0">
    <w:nsid w:val="6F740865"/>
    <w:multiLevelType w:val="hybridMultilevel"/>
    <w:tmpl w:val="50F89518"/>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3D7B0C"/>
    <w:multiLevelType w:val="hybridMultilevel"/>
    <w:tmpl w:val="8838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DE174A4"/>
    <w:multiLevelType w:val="hybridMultilevel"/>
    <w:tmpl w:val="218EC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A3A3F"/>
    <w:multiLevelType w:val="hybridMultilevel"/>
    <w:tmpl w:val="99BE779E"/>
    <w:lvl w:ilvl="0" w:tplc="0409000F">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48"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6"/>
  </w:num>
  <w:num w:numId="3">
    <w:abstractNumId w:val="22"/>
  </w:num>
  <w:num w:numId="4">
    <w:abstractNumId w:val="8"/>
  </w:num>
  <w:num w:numId="5">
    <w:abstractNumId w:val="15"/>
  </w:num>
  <w:num w:numId="6">
    <w:abstractNumId w:val="11"/>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0"/>
  </w:num>
  <w:num w:numId="10">
    <w:abstractNumId w:val="16"/>
  </w:num>
  <w:num w:numId="11">
    <w:abstractNumId w:val="3"/>
  </w:num>
  <w:num w:numId="12">
    <w:abstractNumId w:val="1"/>
  </w:num>
  <w:num w:numId="13">
    <w:abstractNumId w:val="42"/>
  </w:num>
  <w:num w:numId="14">
    <w:abstractNumId w:val="43"/>
  </w:num>
  <w:num w:numId="15">
    <w:abstractNumId w:val="9"/>
  </w:num>
  <w:num w:numId="16">
    <w:abstractNumId w:val="34"/>
  </w:num>
  <w:num w:numId="17">
    <w:abstractNumId w:val="37"/>
  </w:num>
  <w:num w:numId="18">
    <w:abstractNumId w:val="17"/>
  </w:num>
  <w:num w:numId="19">
    <w:abstractNumId w:val="20"/>
  </w:num>
  <w:num w:numId="20">
    <w:abstractNumId w:val="7"/>
  </w:num>
  <w:num w:numId="21">
    <w:abstractNumId w:val="45"/>
  </w:num>
  <w:num w:numId="22">
    <w:abstractNumId w:val="19"/>
  </w:num>
  <w:num w:numId="23">
    <w:abstractNumId w:val="28"/>
  </w:num>
  <w:num w:numId="24">
    <w:abstractNumId w:val="31"/>
  </w:num>
  <w:num w:numId="25">
    <w:abstractNumId w:val="24"/>
  </w:num>
  <w:num w:numId="26">
    <w:abstractNumId w:val="18"/>
  </w:num>
  <w:num w:numId="27">
    <w:abstractNumId w:val="21"/>
  </w:num>
  <w:num w:numId="28">
    <w:abstractNumId w:val="23"/>
  </w:num>
  <w:num w:numId="29">
    <w:abstractNumId w:val="2"/>
  </w:num>
  <w:num w:numId="30">
    <w:abstractNumId w:val="48"/>
  </w:num>
  <w:num w:numId="31">
    <w:abstractNumId w:val="39"/>
  </w:num>
  <w:num w:numId="32">
    <w:abstractNumId w:val="33"/>
  </w:num>
  <w:num w:numId="33">
    <w:abstractNumId w:val="36"/>
  </w:num>
  <w:num w:numId="34">
    <w:abstractNumId w:val="47"/>
  </w:num>
  <w:num w:numId="35">
    <w:abstractNumId w:val="27"/>
  </w:num>
  <w:num w:numId="36">
    <w:abstractNumId w:val="12"/>
  </w:num>
  <w:num w:numId="37">
    <w:abstractNumId w:val="5"/>
  </w:num>
  <w:num w:numId="38">
    <w:abstractNumId w:val="29"/>
  </w:num>
  <w:num w:numId="39">
    <w:abstractNumId w:val="40"/>
  </w:num>
  <w:num w:numId="40">
    <w:abstractNumId w:val="6"/>
  </w:num>
  <w:num w:numId="41">
    <w:abstractNumId w:val="25"/>
  </w:num>
  <w:num w:numId="42">
    <w:abstractNumId w:val="4"/>
  </w:num>
  <w:num w:numId="43">
    <w:abstractNumId w:val="38"/>
  </w:num>
  <w:num w:numId="44">
    <w:abstractNumId w:val="35"/>
  </w:num>
  <w:num w:numId="45">
    <w:abstractNumId w:val="13"/>
  </w:num>
  <w:num w:numId="46">
    <w:abstractNumId w:val="44"/>
  </w:num>
  <w:num w:numId="47">
    <w:abstractNumId w:val="10"/>
  </w:num>
  <w:num w:numId="48">
    <w:abstractNumId w:val="46"/>
  </w:num>
  <w:num w:numId="49">
    <w:abstractNumId w:val="14"/>
  </w:num>
  <w:num w:numId="5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13A6"/>
    <w:rsid w:val="00061CB1"/>
    <w:rsid w:val="00062A93"/>
    <w:rsid w:val="000641E7"/>
    <w:rsid w:val="000647C0"/>
    <w:rsid w:val="00065D70"/>
    <w:rsid w:val="00067A78"/>
    <w:rsid w:val="000705A4"/>
    <w:rsid w:val="0007249B"/>
    <w:rsid w:val="00073BC3"/>
    <w:rsid w:val="00075251"/>
    <w:rsid w:val="00075540"/>
    <w:rsid w:val="00075E89"/>
    <w:rsid w:val="000761F5"/>
    <w:rsid w:val="00076B98"/>
    <w:rsid w:val="000773DA"/>
    <w:rsid w:val="000804BA"/>
    <w:rsid w:val="00080D27"/>
    <w:rsid w:val="00083027"/>
    <w:rsid w:val="000833AD"/>
    <w:rsid w:val="0008343C"/>
    <w:rsid w:val="00084A7D"/>
    <w:rsid w:val="00086BE3"/>
    <w:rsid w:val="00087FA3"/>
    <w:rsid w:val="00090AC3"/>
    <w:rsid w:val="0009117E"/>
    <w:rsid w:val="00091C8A"/>
    <w:rsid w:val="0009381F"/>
    <w:rsid w:val="00095592"/>
    <w:rsid w:val="000955C4"/>
    <w:rsid w:val="000A3C08"/>
    <w:rsid w:val="000A471A"/>
    <w:rsid w:val="000A7446"/>
    <w:rsid w:val="000A7B1E"/>
    <w:rsid w:val="000B186C"/>
    <w:rsid w:val="000B3299"/>
    <w:rsid w:val="000B565C"/>
    <w:rsid w:val="000B594C"/>
    <w:rsid w:val="000B7E80"/>
    <w:rsid w:val="000C1B39"/>
    <w:rsid w:val="000C2326"/>
    <w:rsid w:val="000C47BF"/>
    <w:rsid w:val="000C498F"/>
    <w:rsid w:val="000C5611"/>
    <w:rsid w:val="000C632B"/>
    <w:rsid w:val="000C63C5"/>
    <w:rsid w:val="000C6F99"/>
    <w:rsid w:val="000C742C"/>
    <w:rsid w:val="000D19CD"/>
    <w:rsid w:val="000D21E2"/>
    <w:rsid w:val="000D2A94"/>
    <w:rsid w:val="000D47D9"/>
    <w:rsid w:val="000D62C5"/>
    <w:rsid w:val="000E13E3"/>
    <w:rsid w:val="000E191E"/>
    <w:rsid w:val="000E20D2"/>
    <w:rsid w:val="000E4BCD"/>
    <w:rsid w:val="000E5CA9"/>
    <w:rsid w:val="000E639C"/>
    <w:rsid w:val="000E6F8C"/>
    <w:rsid w:val="000F117E"/>
    <w:rsid w:val="000F334D"/>
    <w:rsid w:val="000F3C0D"/>
    <w:rsid w:val="000F4C3D"/>
    <w:rsid w:val="000F5FE4"/>
    <w:rsid w:val="000F757F"/>
    <w:rsid w:val="00100ACC"/>
    <w:rsid w:val="001036C1"/>
    <w:rsid w:val="00105D24"/>
    <w:rsid w:val="00105E44"/>
    <w:rsid w:val="001075C6"/>
    <w:rsid w:val="00110248"/>
    <w:rsid w:val="00110756"/>
    <w:rsid w:val="00111E05"/>
    <w:rsid w:val="00112895"/>
    <w:rsid w:val="00114BF2"/>
    <w:rsid w:val="00117C64"/>
    <w:rsid w:val="001200CB"/>
    <w:rsid w:val="001209E5"/>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298D"/>
    <w:rsid w:val="0014305D"/>
    <w:rsid w:val="00146391"/>
    <w:rsid w:val="001463A4"/>
    <w:rsid w:val="00146417"/>
    <w:rsid w:val="00146558"/>
    <w:rsid w:val="001479BA"/>
    <w:rsid w:val="0015008F"/>
    <w:rsid w:val="00152DB4"/>
    <w:rsid w:val="00153063"/>
    <w:rsid w:val="001530A9"/>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27D6"/>
    <w:rsid w:val="00194682"/>
    <w:rsid w:val="001948C2"/>
    <w:rsid w:val="00195717"/>
    <w:rsid w:val="00195BBC"/>
    <w:rsid w:val="001A0B1E"/>
    <w:rsid w:val="001A28FE"/>
    <w:rsid w:val="001A2FF5"/>
    <w:rsid w:val="001A7B82"/>
    <w:rsid w:val="001B2B00"/>
    <w:rsid w:val="001B39A4"/>
    <w:rsid w:val="001B413C"/>
    <w:rsid w:val="001B4281"/>
    <w:rsid w:val="001B5E24"/>
    <w:rsid w:val="001C101A"/>
    <w:rsid w:val="001C15F6"/>
    <w:rsid w:val="001C17C4"/>
    <w:rsid w:val="001C5151"/>
    <w:rsid w:val="001C5FF7"/>
    <w:rsid w:val="001C6164"/>
    <w:rsid w:val="001C7FAE"/>
    <w:rsid w:val="001D2113"/>
    <w:rsid w:val="001D2C74"/>
    <w:rsid w:val="001D3D7B"/>
    <w:rsid w:val="001D6946"/>
    <w:rsid w:val="001D77D5"/>
    <w:rsid w:val="001E0B66"/>
    <w:rsid w:val="001E3EE1"/>
    <w:rsid w:val="001F0231"/>
    <w:rsid w:val="001F1B4A"/>
    <w:rsid w:val="001F24B6"/>
    <w:rsid w:val="001F5196"/>
    <w:rsid w:val="001F6467"/>
    <w:rsid w:val="001F703D"/>
    <w:rsid w:val="00200275"/>
    <w:rsid w:val="00201547"/>
    <w:rsid w:val="00202D37"/>
    <w:rsid w:val="00204D6C"/>
    <w:rsid w:val="00204F59"/>
    <w:rsid w:val="00205B9A"/>
    <w:rsid w:val="00205D8B"/>
    <w:rsid w:val="002076C2"/>
    <w:rsid w:val="00210365"/>
    <w:rsid w:val="00210590"/>
    <w:rsid w:val="002106ED"/>
    <w:rsid w:val="002112B8"/>
    <w:rsid w:val="002127F6"/>
    <w:rsid w:val="002132C0"/>
    <w:rsid w:val="00216BF9"/>
    <w:rsid w:val="00221AE6"/>
    <w:rsid w:val="00223614"/>
    <w:rsid w:val="00224587"/>
    <w:rsid w:val="0022636B"/>
    <w:rsid w:val="00230019"/>
    <w:rsid w:val="0023012B"/>
    <w:rsid w:val="002309F0"/>
    <w:rsid w:val="00235A20"/>
    <w:rsid w:val="00235E51"/>
    <w:rsid w:val="00235FDB"/>
    <w:rsid w:val="00236AA8"/>
    <w:rsid w:val="00241112"/>
    <w:rsid w:val="00243DC2"/>
    <w:rsid w:val="00246837"/>
    <w:rsid w:val="00247F87"/>
    <w:rsid w:val="00252B53"/>
    <w:rsid w:val="00252D62"/>
    <w:rsid w:val="002538ED"/>
    <w:rsid w:val="002555E0"/>
    <w:rsid w:val="00255A8A"/>
    <w:rsid w:val="002607F3"/>
    <w:rsid w:val="00261340"/>
    <w:rsid w:val="00261AAB"/>
    <w:rsid w:val="00261DE9"/>
    <w:rsid w:val="00261EF6"/>
    <w:rsid w:val="00263EEA"/>
    <w:rsid w:val="002648D9"/>
    <w:rsid w:val="002666EF"/>
    <w:rsid w:val="00267909"/>
    <w:rsid w:val="00271C64"/>
    <w:rsid w:val="0027235C"/>
    <w:rsid w:val="0027414C"/>
    <w:rsid w:val="00280103"/>
    <w:rsid w:val="00281EB7"/>
    <w:rsid w:val="002823E7"/>
    <w:rsid w:val="00284415"/>
    <w:rsid w:val="00285995"/>
    <w:rsid w:val="00290736"/>
    <w:rsid w:val="00290E8E"/>
    <w:rsid w:val="00292AB5"/>
    <w:rsid w:val="00292D3B"/>
    <w:rsid w:val="002946A4"/>
    <w:rsid w:val="002946C7"/>
    <w:rsid w:val="00295588"/>
    <w:rsid w:val="0029626D"/>
    <w:rsid w:val="00297B83"/>
    <w:rsid w:val="002A0AD7"/>
    <w:rsid w:val="002A3697"/>
    <w:rsid w:val="002A5FE2"/>
    <w:rsid w:val="002A7B32"/>
    <w:rsid w:val="002B2653"/>
    <w:rsid w:val="002B276E"/>
    <w:rsid w:val="002B364B"/>
    <w:rsid w:val="002B4A6F"/>
    <w:rsid w:val="002B4D54"/>
    <w:rsid w:val="002B6BF2"/>
    <w:rsid w:val="002B71A5"/>
    <w:rsid w:val="002B7A18"/>
    <w:rsid w:val="002C145E"/>
    <w:rsid w:val="002C1E7C"/>
    <w:rsid w:val="002C29A9"/>
    <w:rsid w:val="002C3875"/>
    <w:rsid w:val="002C4988"/>
    <w:rsid w:val="002C52A1"/>
    <w:rsid w:val="002C6E28"/>
    <w:rsid w:val="002C7BC1"/>
    <w:rsid w:val="002D05A9"/>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2D6E"/>
    <w:rsid w:val="00326615"/>
    <w:rsid w:val="003269F8"/>
    <w:rsid w:val="00327DC8"/>
    <w:rsid w:val="00327E72"/>
    <w:rsid w:val="00330D02"/>
    <w:rsid w:val="00330F0B"/>
    <w:rsid w:val="00335660"/>
    <w:rsid w:val="00336533"/>
    <w:rsid w:val="003367E0"/>
    <w:rsid w:val="003374E0"/>
    <w:rsid w:val="003417CE"/>
    <w:rsid w:val="00341882"/>
    <w:rsid w:val="00342465"/>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B9B"/>
    <w:rsid w:val="00366EF6"/>
    <w:rsid w:val="00367D46"/>
    <w:rsid w:val="00367E12"/>
    <w:rsid w:val="00370DD4"/>
    <w:rsid w:val="003726ED"/>
    <w:rsid w:val="0038016E"/>
    <w:rsid w:val="003821F2"/>
    <w:rsid w:val="00385B7E"/>
    <w:rsid w:val="00386FFB"/>
    <w:rsid w:val="00390501"/>
    <w:rsid w:val="0039058F"/>
    <w:rsid w:val="00390BE4"/>
    <w:rsid w:val="003914B8"/>
    <w:rsid w:val="003929DD"/>
    <w:rsid w:val="00392EFB"/>
    <w:rsid w:val="00393073"/>
    <w:rsid w:val="0039451F"/>
    <w:rsid w:val="00395D49"/>
    <w:rsid w:val="00395F40"/>
    <w:rsid w:val="00397033"/>
    <w:rsid w:val="0039712C"/>
    <w:rsid w:val="003A1CA0"/>
    <w:rsid w:val="003A3717"/>
    <w:rsid w:val="003A373F"/>
    <w:rsid w:val="003A55B7"/>
    <w:rsid w:val="003A596C"/>
    <w:rsid w:val="003A6706"/>
    <w:rsid w:val="003B1C2E"/>
    <w:rsid w:val="003B30B2"/>
    <w:rsid w:val="003B3DE2"/>
    <w:rsid w:val="003B4327"/>
    <w:rsid w:val="003B50D8"/>
    <w:rsid w:val="003B5EA5"/>
    <w:rsid w:val="003B61B1"/>
    <w:rsid w:val="003B665E"/>
    <w:rsid w:val="003B7160"/>
    <w:rsid w:val="003B7C94"/>
    <w:rsid w:val="003B7F0F"/>
    <w:rsid w:val="003C053B"/>
    <w:rsid w:val="003C2775"/>
    <w:rsid w:val="003C5F0D"/>
    <w:rsid w:val="003C74B3"/>
    <w:rsid w:val="003D063F"/>
    <w:rsid w:val="003D2687"/>
    <w:rsid w:val="003D46BE"/>
    <w:rsid w:val="003D46D1"/>
    <w:rsid w:val="003D4B3A"/>
    <w:rsid w:val="003D4BC8"/>
    <w:rsid w:val="003D51BD"/>
    <w:rsid w:val="003D5D4E"/>
    <w:rsid w:val="003E3ADE"/>
    <w:rsid w:val="003E7313"/>
    <w:rsid w:val="003F0808"/>
    <w:rsid w:val="003F1D19"/>
    <w:rsid w:val="003F1D8E"/>
    <w:rsid w:val="003F47CB"/>
    <w:rsid w:val="003F698B"/>
    <w:rsid w:val="0040045C"/>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6AE1"/>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131"/>
    <w:rsid w:val="00490857"/>
    <w:rsid w:val="00491024"/>
    <w:rsid w:val="004912B8"/>
    <w:rsid w:val="00492452"/>
    <w:rsid w:val="00492F85"/>
    <w:rsid w:val="0049335A"/>
    <w:rsid w:val="004963EA"/>
    <w:rsid w:val="00496643"/>
    <w:rsid w:val="00496FD4"/>
    <w:rsid w:val="004A0154"/>
    <w:rsid w:val="004A1317"/>
    <w:rsid w:val="004A182E"/>
    <w:rsid w:val="004A440A"/>
    <w:rsid w:val="004A5716"/>
    <w:rsid w:val="004A63EC"/>
    <w:rsid w:val="004A6738"/>
    <w:rsid w:val="004B0426"/>
    <w:rsid w:val="004B05A5"/>
    <w:rsid w:val="004B16F8"/>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461C"/>
    <w:rsid w:val="004E5A17"/>
    <w:rsid w:val="004F16E7"/>
    <w:rsid w:val="004F2271"/>
    <w:rsid w:val="004F2C54"/>
    <w:rsid w:val="004F354A"/>
    <w:rsid w:val="004F6594"/>
    <w:rsid w:val="004F6D51"/>
    <w:rsid w:val="004F778F"/>
    <w:rsid w:val="0050174D"/>
    <w:rsid w:val="00501B78"/>
    <w:rsid w:val="00503D6B"/>
    <w:rsid w:val="0050427A"/>
    <w:rsid w:val="00511BDD"/>
    <w:rsid w:val="0051330E"/>
    <w:rsid w:val="00513927"/>
    <w:rsid w:val="00515A97"/>
    <w:rsid w:val="00517038"/>
    <w:rsid w:val="00522ED6"/>
    <w:rsid w:val="005242EF"/>
    <w:rsid w:val="00524DCF"/>
    <w:rsid w:val="00525433"/>
    <w:rsid w:val="00525AAC"/>
    <w:rsid w:val="00525D28"/>
    <w:rsid w:val="005273BD"/>
    <w:rsid w:val="005365C9"/>
    <w:rsid w:val="005369B7"/>
    <w:rsid w:val="00536F14"/>
    <w:rsid w:val="00537245"/>
    <w:rsid w:val="0054263A"/>
    <w:rsid w:val="00543AAF"/>
    <w:rsid w:val="0054455E"/>
    <w:rsid w:val="00544883"/>
    <w:rsid w:val="00550393"/>
    <w:rsid w:val="00550D87"/>
    <w:rsid w:val="0055114D"/>
    <w:rsid w:val="00551422"/>
    <w:rsid w:val="00552CF7"/>
    <w:rsid w:val="00553CAE"/>
    <w:rsid w:val="005543B3"/>
    <w:rsid w:val="005601C1"/>
    <w:rsid w:val="00560EF2"/>
    <w:rsid w:val="00562C91"/>
    <w:rsid w:val="00564265"/>
    <w:rsid w:val="00564B03"/>
    <w:rsid w:val="00564D60"/>
    <w:rsid w:val="00564E38"/>
    <w:rsid w:val="00566BE6"/>
    <w:rsid w:val="005701A9"/>
    <w:rsid w:val="00572500"/>
    <w:rsid w:val="00573041"/>
    <w:rsid w:val="0058085F"/>
    <w:rsid w:val="00583186"/>
    <w:rsid w:val="005836F7"/>
    <w:rsid w:val="00583D4B"/>
    <w:rsid w:val="00584C38"/>
    <w:rsid w:val="0058720D"/>
    <w:rsid w:val="00587DFB"/>
    <w:rsid w:val="0059008E"/>
    <w:rsid w:val="005920D3"/>
    <w:rsid w:val="00592106"/>
    <w:rsid w:val="00592912"/>
    <w:rsid w:val="00593806"/>
    <w:rsid w:val="00595A83"/>
    <w:rsid w:val="00596FDB"/>
    <w:rsid w:val="0059722A"/>
    <w:rsid w:val="005975E4"/>
    <w:rsid w:val="005A15C2"/>
    <w:rsid w:val="005A1DDB"/>
    <w:rsid w:val="005A218B"/>
    <w:rsid w:val="005A2711"/>
    <w:rsid w:val="005A36F1"/>
    <w:rsid w:val="005A701A"/>
    <w:rsid w:val="005B1A91"/>
    <w:rsid w:val="005B38DE"/>
    <w:rsid w:val="005B4284"/>
    <w:rsid w:val="005B5D3D"/>
    <w:rsid w:val="005B635F"/>
    <w:rsid w:val="005B67F5"/>
    <w:rsid w:val="005B6874"/>
    <w:rsid w:val="005C01EF"/>
    <w:rsid w:val="005C1686"/>
    <w:rsid w:val="005C223E"/>
    <w:rsid w:val="005C25EC"/>
    <w:rsid w:val="005C3CD2"/>
    <w:rsid w:val="005C4F36"/>
    <w:rsid w:val="005C7BC1"/>
    <w:rsid w:val="005D1937"/>
    <w:rsid w:val="005D20F1"/>
    <w:rsid w:val="005D33CF"/>
    <w:rsid w:val="005D35B3"/>
    <w:rsid w:val="005D3C81"/>
    <w:rsid w:val="005D6123"/>
    <w:rsid w:val="005D75E9"/>
    <w:rsid w:val="005E117C"/>
    <w:rsid w:val="005E12CA"/>
    <w:rsid w:val="005E18FC"/>
    <w:rsid w:val="005E1EF3"/>
    <w:rsid w:val="005E29A5"/>
    <w:rsid w:val="005E42B3"/>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2F1B"/>
    <w:rsid w:val="00635D97"/>
    <w:rsid w:val="00636D1E"/>
    <w:rsid w:val="0063716F"/>
    <w:rsid w:val="00637358"/>
    <w:rsid w:val="006377D0"/>
    <w:rsid w:val="006407B5"/>
    <w:rsid w:val="00640E46"/>
    <w:rsid w:val="006414B7"/>
    <w:rsid w:val="00642498"/>
    <w:rsid w:val="00645856"/>
    <w:rsid w:val="0064588D"/>
    <w:rsid w:val="00645F4C"/>
    <w:rsid w:val="006471B0"/>
    <w:rsid w:val="00647C4B"/>
    <w:rsid w:val="00652CFE"/>
    <w:rsid w:val="00654E6E"/>
    <w:rsid w:val="00655B65"/>
    <w:rsid w:val="00655F7C"/>
    <w:rsid w:val="00655FE2"/>
    <w:rsid w:val="00662C91"/>
    <w:rsid w:val="00664204"/>
    <w:rsid w:val="00666E4E"/>
    <w:rsid w:val="006713F3"/>
    <w:rsid w:val="0067198A"/>
    <w:rsid w:val="00673D75"/>
    <w:rsid w:val="00674BBB"/>
    <w:rsid w:val="00675676"/>
    <w:rsid w:val="00680A5A"/>
    <w:rsid w:val="00681EA2"/>
    <w:rsid w:val="006832D4"/>
    <w:rsid w:val="00691650"/>
    <w:rsid w:val="00691983"/>
    <w:rsid w:val="0069358E"/>
    <w:rsid w:val="00693ADB"/>
    <w:rsid w:val="00695FE9"/>
    <w:rsid w:val="0069640D"/>
    <w:rsid w:val="00697BBB"/>
    <w:rsid w:val="006A0431"/>
    <w:rsid w:val="006A242F"/>
    <w:rsid w:val="006A427B"/>
    <w:rsid w:val="006A4F06"/>
    <w:rsid w:val="006A5640"/>
    <w:rsid w:val="006A5FB0"/>
    <w:rsid w:val="006A6267"/>
    <w:rsid w:val="006A7C52"/>
    <w:rsid w:val="006B0486"/>
    <w:rsid w:val="006B1B05"/>
    <w:rsid w:val="006B1C90"/>
    <w:rsid w:val="006B2818"/>
    <w:rsid w:val="006B44A8"/>
    <w:rsid w:val="006B48E8"/>
    <w:rsid w:val="006B5DFA"/>
    <w:rsid w:val="006B7F53"/>
    <w:rsid w:val="006C0CA7"/>
    <w:rsid w:val="006C1D67"/>
    <w:rsid w:val="006C2FAE"/>
    <w:rsid w:val="006C346B"/>
    <w:rsid w:val="006C3C52"/>
    <w:rsid w:val="006C5A07"/>
    <w:rsid w:val="006C66AD"/>
    <w:rsid w:val="006D0FDF"/>
    <w:rsid w:val="006D4D98"/>
    <w:rsid w:val="006D6280"/>
    <w:rsid w:val="006D6BC5"/>
    <w:rsid w:val="006E1869"/>
    <w:rsid w:val="006E26DD"/>
    <w:rsid w:val="006E31ED"/>
    <w:rsid w:val="006E37A8"/>
    <w:rsid w:val="006E4D6C"/>
    <w:rsid w:val="006F22FD"/>
    <w:rsid w:val="006F36CB"/>
    <w:rsid w:val="006F3968"/>
    <w:rsid w:val="006F5938"/>
    <w:rsid w:val="006F614A"/>
    <w:rsid w:val="006F61D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36B"/>
    <w:rsid w:val="007208DC"/>
    <w:rsid w:val="00720AEA"/>
    <w:rsid w:val="007216F6"/>
    <w:rsid w:val="00721C3B"/>
    <w:rsid w:val="0072212C"/>
    <w:rsid w:val="0072541D"/>
    <w:rsid w:val="007303F7"/>
    <w:rsid w:val="007346E5"/>
    <w:rsid w:val="00735673"/>
    <w:rsid w:val="007358BD"/>
    <w:rsid w:val="007371B6"/>
    <w:rsid w:val="007417B5"/>
    <w:rsid w:val="00741B34"/>
    <w:rsid w:val="00743177"/>
    <w:rsid w:val="00743C6D"/>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77F1D"/>
    <w:rsid w:val="0078118C"/>
    <w:rsid w:val="007815A3"/>
    <w:rsid w:val="00782710"/>
    <w:rsid w:val="00783E63"/>
    <w:rsid w:val="00786DA7"/>
    <w:rsid w:val="00787ED2"/>
    <w:rsid w:val="00790B4C"/>
    <w:rsid w:val="00791FCE"/>
    <w:rsid w:val="00792EA2"/>
    <w:rsid w:val="007A0B95"/>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0F33"/>
    <w:rsid w:val="007C21A5"/>
    <w:rsid w:val="007C246A"/>
    <w:rsid w:val="007C3D7D"/>
    <w:rsid w:val="007C3E52"/>
    <w:rsid w:val="007C50E5"/>
    <w:rsid w:val="007C5637"/>
    <w:rsid w:val="007C636F"/>
    <w:rsid w:val="007C667A"/>
    <w:rsid w:val="007C7232"/>
    <w:rsid w:val="007D0233"/>
    <w:rsid w:val="007D1BE8"/>
    <w:rsid w:val="007D2807"/>
    <w:rsid w:val="007D28D0"/>
    <w:rsid w:val="007D4AAC"/>
    <w:rsid w:val="007D7A33"/>
    <w:rsid w:val="007E00D5"/>
    <w:rsid w:val="007E0F32"/>
    <w:rsid w:val="007E2A80"/>
    <w:rsid w:val="007E36DB"/>
    <w:rsid w:val="007E40DA"/>
    <w:rsid w:val="007E52E1"/>
    <w:rsid w:val="007E6677"/>
    <w:rsid w:val="007E6A07"/>
    <w:rsid w:val="007E7D38"/>
    <w:rsid w:val="007E7E21"/>
    <w:rsid w:val="007F1623"/>
    <w:rsid w:val="007F27F8"/>
    <w:rsid w:val="007F2DC3"/>
    <w:rsid w:val="007F4BB0"/>
    <w:rsid w:val="008003E3"/>
    <w:rsid w:val="008023CF"/>
    <w:rsid w:val="00803B9C"/>
    <w:rsid w:val="00806378"/>
    <w:rsid w:val="00807FC4"/>
    <w:rsid w:val="008132F0"/>
    <w:rsid w:val="00815506"/>
    <w:rsid w:val="00816D90"/>
    <w:rsid w:val="0082014E"/>
    <w:rsid w:val="00820424"/>
    <w:rsid w:val="00821311"/>
    <w:rsid w:val="008233F0"/>
    <w:rsid w:val="00823737"/>
    <w:rsid w:val="00823FE1"/>
    <w:rsid w:val="0082499E"/>
    <w:rsid w:val="00824F30"/>
    <w:rsid w:val="00825069"/>
    <w:rsid w:val="00825EBB"/>
    <w:rsid w:val="008266A6"/>
    <w:rsid w:val="00833393"/>
    <w:rsid w:val="008351C1"/>
    <w:rsid w:val="00837A66"/>
    <w:rsid w:val="0084445C"/>
    <w:rsid w:val="008454A6"/>
    <w:rsid w:val="00845F42"/>
    <w:rsid w:val="008504A1"/>
    <w:rsid w:val="00850820"/>
    <w:rsid w:val="008515B1"/>
    <w:rsid w:val="00852894"/>
    <w:rsid w:val="00852C56"/>
    <w:rsid w:val="0085402E"/>
    <w:rsid w:val="008540EE"/>
    <w:rsid w:val="0085438A"/>
    <w:rsid w:val="00854446"/>
    <w:rsid w:val="00854FB3"/>
    <w:rsid w:val="00855942"/>
    <w:rsid w:val="00855A87"/>
    <w:rsid w:val="008565CE"/>
    <w:rsid w:val="00857B0E"/>
    <w:rsid w:val="008605A8"/>
    <w:rsid w:val="00863F2F"/>
    <w:rsid w:val="00864E4A"/>
    <w:rsid w:val="00866459"/>
    <w:rsid w:val="008673A7"/>
    <w:rsid w:val="00867B4C"/>
    <w:rsid w:val="00867C8A"/>
    <w:rsid w:val="00870CED"/>
    <w:rsid w:val="00870EF9"/>
    <w:rsid w:val="00871232"/>
    <w:rsid w:val="008715DA"/>
    <w:rsid w:val="00872A92"/>
    <w:rsid w:val="008732C5"/>
    <w:rsid w:val="00874243"/>
    <w:rsid w:val="00874E19"/>
    <w:rsid w:val="0087537B"/>
    <w:rsid w:val="008778F7"/>
    <w:rsid w:val="0087798A"/>
    <w:rsid w:val="008809DF"/>
    <w:rsid w:val="00882846"/>
    <w:rsid w:val="00883380"/>
    <w:rsid w:val="008909B3"/>
    <w:rsid w:val="0089260E"/>
    <w:rsid w:val="00892E43"/>
    <w:rsid w:val="00892EF1"/>
    <w:rsid w:val="00893B4D"/>
    <w:rsid w:val="00893B6A"/>
    <w:rsid w:val="00894FD8"/>
    <w:rsid w:val="00896264"/>
    <w:rsid w:val="008969FF"/>
    <w:rsid w:val="00896EEB"/>
    <w:rsid w:val="0089789F"/>
    <w:rsid w:val="008A0A53"/>
    <w:rsid w:val="008A3C16"/>
    <w:rsid w:val="008A5849"/>
    <w:rsid w:val="008A597E"/>
    <w:rsid w:val="008A74E8"/>
    <w:rsid w:val="008B00C1"/>
    <w:rsid w:val="008B1478"/>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0AAF"/>
    <w:rsid w:val="008E575C"/>
    <w:rsid w:val="008E7348"/>
    <w:rsid w:val="008F0808"/>
    <w:rsid w:val="008F256E"/>
    <w:rsid w:val="008F2727"/>
    <w:rsid w:val="008F304D"/>
    <w:rsid w:val="008F5767"/>
    <w:rsid w:val="008F57BA"/>
    <w:rsid w:val="008F5E05"/>
    <w:rsid w:val="008F5F02"/>
    <w:rsid w:val="00900B4D"/>
    <w:rsid w:val="00901EFB"/>
    <w:rsid w:val="00905796"/>
    <w:rsid w:val="00905BFC"/>
    <w:rsid w:val="00906CF5"/>
    <w:rsid w:val="009078BD"/>
    <w:rsid w:val="009115AB"/>
    <w:rsid w:val="0091208B"/>
    <w:rsid w:val="00912AEB"/>
    <w:rsid w:val="00914C94"/>
    <w:rsid w:val="009158B5"/>
    <w:rsid w:val="009179FE"/>
    <w:rsid w:val="00924269"/>
    <w:rsid w:val="00924490"/>
    <w:rsid w:val="00930042"/>
    <w:rsid w:val="00930DE8"/>
    <w:rsid w:val="009313EC"/>
    <w:rsid w:val="0093219C"/>
    <w:rsid w:val="009339D2"/>
    <w:rsid w:val="0093428B"/>
    <w:rsid w:val="0093637F"/>
    <w:rsid w:val="0093683F"/>
    <w:rsid w:val="00936E6E"/>
    <w:rsid w:val="009373EF"/>
    <w:rsid w:val="00937D5D"/>
    <w:rsid w:val="00942E74"/>
    <w:rsid w:val="009434B9"/>
    <w:rsid w:val="00943A1D"/>
    <w:rsid w:val="00945913"/>
    <w:rsid w:val="009461C2"/>
    <w:rsid w:val="0094708D"/>
    <w:rsid w:val="009474F5"/>
    <w:rsid w:val="009506E5"/>
    <w:rsid w:val="00952DF2"/>
    <w:rsid w:val="00960E1C"/>
    <w:rsid w:val="009613D3"/>
    <w:rsid w:val="00962322"/>
    <w:rsid w:val="00964108"/>
    <w:rsid w:val="009655FC"/>
    <w:rsid w:val="009656D2"/>
    <w:rsid w:val="0097040F"/>
    <w:rsid w:val="00971A38"/>
    <w:rsid w:val="00971C1A"/>
    <w:rsid w:val="009720D8"/>
    <w:rsid w:val="009722BA"/>
    <w:rsid w:val="00972C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316"/>
    <w:rsid w:val="009A0EFE"/>
    <w:rsid w:val="009A130A"/>
    <w:rsid w:val="009A1744"/>
    <w:rsid w:val="009A1C32"/>
    <w:rsid w:val="009A1DFF"/>
    <w:rsid w:val="009A2478"/>
    <w:rsid w:val="009A4445"/>
    <w:rsid w:val="009A47BD"/>
    <w:rsid w:val="009A4F36"/>
    <w:rsid w:val="009A6428"/>
    <w:rsid w:val="009A7308"/>
    <w:rsid w:val="009B06B4"/>
    <w:rsid w:val="009B09F4"/>
    <w:rsid w:val="009B4424"/>
    <w:rsid w:val="009B4AB8"/>
    <w:rsid w:val="009C2B38"/>
    <w:rsid w:val="009C3870"/>
    <w:rsid w:val="009C3FA8"/>
    <w:rsid w:val="009C4EB3"/>
    <w:rsid w:val="009C51F3"/>
    <w:rsid w:val="009D1886"/>
    <w:rsid w:val="009D2519"/>
    <w:rsid w:val="009D348B"/>
    <w:rsid w:val="009D5B55"/>
    <w:rsid w:val="009D5F23"/>
    <w:rsid w:val="009E250B"/>
    <w:rsid w:val="009E3024"/>
    <w:rsid w:val="009E3882"/>
    <w:rsid w:val="009E5534"/>
    <w:rsid w:val="009E699D"/>
    <w:rsid w:val="009E6BE5"/>
    <w:rsid w:val="009E7222"/>
    <w:rsid w:val="009F00E5"/>
    <w:rsid w:val="009F3D04"/>
    <w:rsid w:val="009F4E11"/>
    <w:rsid w:val="009F549B"/>
    <w:rsid w:val="009F72D9"/>
    <w:rsid w:val="00A002C9"/>
    <w:rsid w:val="00A01EC7"/>
    <w:rsid w:val="00A05183"/>
    <w:rsid w:val="00A06305"/>
    <w:rsid w:val="00A06610"/>
    <w:rsid w:val="00A0695F"/>
    <w:rsid w:val="00A07AB7"/>
    <w:rsid w:val="00A1071D"/>
    <w:rsid w:val="00A12141"/>
    <w:rsid w:val="00A13129"/>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611"/>
    <w:rsid w:val="00A42CF0"/>
    <w:rsid w:val="00A440DC"/>
    <w:rsid w:val="00A44F96"/>
    <w:rsid w:val="00A455B5"/>
    <w:rsid w:val="00A46EF7"/>
    <w:rsid w:val="00A47012"/>
    <w:rsid w:val="00A50260"/>
    <w:rsid w:val="00A522A2"/>
    <w:rsid w:val="00A52A70"/>
    <w:rsid w:val="00A55B67"/>
    <w:rsid w:val="00A5679D"/>
    <w:rsid w:val="00A56873"/>
    <w:rsid w:val="00A6121E"/>
    <w:rsid w:val="00A62CE6"/>
    <w:rsid w:val="00A62F0A"/>
    <w:rsid w:val="00A635CC"/>
    <w:rsid w:val="00A66934"/>
    <w:rsid w:val="00A67775"/>
    <w:rsid w:val="00A677FA"/>
    <w:rsid w:val="00A67C61"/>
    <w:rsid w:val="00A7049A"/>
    <w:rsid w:val="00A7141C"/>
    <w:rsid w:val="00A7184D"/>
    <w:rsid w:val="00A729BE"/>
    <w:rsid w:val="00A76F86"/>
    <w:rsid w:val="00A8021E"/>
    <w:rsid w:val="00A8743B"/>
    <w:rsid w:val="00A918CD"/>
    <w:rsid w:val="00A91A49"/>
    <w:rsid w:val="00A95074"/>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8D5"/>
    <w:rsid w:val="00AC296E"/>
    <w:rsid w:val="00AC63D1"/>
    <w:rsid w:val="00AC677C"/>
    <w:rsid w:val="00AD31B0"/>
    <w:rsid w:val="00AD4CB0"/>
    <w:rsid w:val="00AD562B"/>
    <w:rsid w:val="00AD57A0"/>
    <w:rsid w:val="00AD7A9F"/>
    <w:rsid w:val="00AE02D0"/>
    <w:rsid w:val="00AE1B95"/>
    <w:rsid w:val="00AE1BF6"/>
    <w:rsid w:val="00AE245E"/>
    <w:rsid w:val="00AE4326"/>
    <w:rsid w:val="00AE5D26"/>
    <w:rsid w:val="00AE5DF4"/>
    <w:rsid w:val="00AE6ADA"/>
    <w:rsid w:val="00AE7EA7"/>
    <w:rsid w:val="00AF09C4"/>
    <w:rsid w:val="00AF0F7D"/>
    <w:rsid w:val="00B0107B"/>
    <w:rsid w:val="00B026D7"/>
    <w:rsid w:val="00B02EAE"/>
    <w:rsid w:val="00B05314"/>
    <w:rsid w:val="00B05597"/>
    <w:rsid w:val="00B068A9"/>
    <w:rsid w:val="00B07169"/>
    <w:rsid w:val="00B10F05"/>
    <w:rsid w:val="00B10F46"/>
    <w:rsid w:val="00B11E57"/>
    <w:rsid w:val="00B12BF5"/>
    <w:rsid w:val="00B1307E"/>
    <w:rsid w:val="00B130AC"/>
    <w:rsid w:val="00B133B6"/>
    <w:rsid w:val="00B13548"/>
    <w:rsid w:val="00B15644"/>
    <w:rsid w:val="00B15770"/>
    <w:rsid w:val="00B16B57"/>
    <w:rsid w:val="00B16EF5"/>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5F2D"/>
    <w:rsid w:val="00B47ACC"/>
    <w:rsid w:val="00B51726"/>
    <w:rsid w:val="00B52E20"/>
    <w:rsid w:val="00B54567"/>
    <w:rsid w:val="00B60171"/>
    <w:rsid w:val="00B61385"/>
    <w:rsid w:val="00B6298D"/>
    <w:rsid w:val="00B63A9C"/>
    <w:rsid w:val="00B67B11"/>
    <w:rsid w:val="00B712CB"/>
    <w:rsid w:val="00B7270B"/>
    <w:rsid w:val="00B72EEA"/>
    <w:rsid w:val="00B74A2F"/>
    <w:rsid w:val="00B7627B"/>
    <w:rsid w:val="00B81670"/>
    <w:rsid w:val="00B82644"/>
    <w:rsid w:val="00B82A58"/>
    <w:rsid w:val="00B832FD"/>
    <w:rsid w:val="00B83373"/>
    <w:rsid w:val="00B8361E"/>
    <w:rsid w:val="00B87533"/>
    <w:rsid w:val="00B8772E"/>
    <w:rsid w:val="00B91062"/>
    <w:rsid w:val="00B92819"/>
    <w:rsid w:val="00B92EB7"/>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03E7"/>
    <w:rsid w:val="00BC482C"/>
    <w:rsid w:val="00BC544A"/>
    <w:rsid w:val="00BC60F0"/>
    <w:rsid w:val="00BC6D0D"/>
    <w:rsid w:val="00BC728A"/>
    <w:rsid w:val="00BD05A1"/>
    <w:rsid w:val="00BD2120"/>
    <w:rsid w:val="00BD431A"/>
    <w:rsid w:val="00BD46FD"/>
    <w:rsid w:val="00BD4D84"/>
    <w:rsid w:val="00BD5FF5"/>
    <w:rsid w:val="00BD753B"/>
    <w:rsid w:val="00BD7BBB"/>
    <w:rsid w:val="00BE0384"/>
    <w:rsid w:val="00BE05CB"/>
    <w:rsid w:val="00BE7406"/>
    <w:rsid w:val="00BE796E"/>
    <w:rsid w:val="00BF01C0"/>
    <w:rsid w:val="00BF038A"/>
    <w:rsid w:val="00BF0EC1"/>
    <w:rsid w:val="00BF1528"/>
    <w:rsid w:val="00BF49E5"/>
    <w:rsid w:val="00BF52EB"/>
    <w:rsid w:val="00BF5766"/>
    <w:rsid w:val="00BF5A89"/>
    <w:rsid w:val="00C003B8"/>
    <w:rsid w:val="00C007A7"/>
    <w:rsid w:val="00C00CC1"/>
    <w:rsid w:val="00C015EC"/>
    <w:rsid w:val="00C01C97"/>
    <w:rsid w:val="00C02093"/>
    <w:rsid w:val="00C0242D"/>
    <w:rsid w:val="00C036B5"/>
    <w:rsid w:val="00C03A02"/>
    <w:rsid w:val="00C03A1E"/>
    <w:rsid w:val="00C043B5"/>
    <w:rsid w:val="00C064DF"/>
    <w:rsid w:val="00C10659"/>
    <w:rsid w:val="00C10C8F"/>
    <w:rsid w:val="00C11634"/>
    <w:rsid w:val="00C131A2"/>
    <w:rsid w:val="00C1341E"/>
    <w:rsid w:val="00C13AAA"/>
    <w:rsid w:val="00C13D7F"/>
    <w:rsid w:val="00C13EE8"/>
    <w:rsid w:val="00C14E11"/>
    <w:rsid w:val="00C15898"/>
    <w:rsid w:val="00C2031B"/>
    <w:rsid w:val="00C2068C"/>
    <w:rsid w:val="00C2184F"/>
    <w:rsid w:val="00C220B0"/>
    <w:rsid w:val="00C2294C"/>
    <w:rsid w:val="00C236AC"/>
    <w:rsid w:val="00C2521A"/>
    <w:rsid w:val="00C25B92"/>
    <w:rsid w:val="00C2677C"/>
    <w:rsid w:val="00C273A7"/>
    <w:rsid w:val="00C30115"/>
    <w:rsid w:val="00C31F06"/>
    <w:rsid w:val="00C31F55"/>
    <w:rsid w:val="00C31FFF"/>
    <w:rsid w:val="00C3251D"/>
    <w:rsid w:val="00C327E8"/>
    <w:rsid w:val="00C32D3E"/>
    <w:rsid w:val="00C33509"/>
    <w:rsid w:val="00C340E5"/>
    <w:rsid w:val="00C34B21"/>
    <w:rsid w:val="00C3578F"/>
    <w:rsid w:val="00C35959"/>
    <w:rsid w:val="00C441A2"/>
    <w:rsid w:val="00C45F4C"/>
    <w:rsid w:val="00C46206"/>
    <w:rsid w:val="00C46F26"/>
    <w:rsid w:val="00C50D3C"/>
    <w:rsid w:val="00C54EF2"/>
    <w:rsid w:val="00C55245"/>
    <w:rsid w:val="00C56966"/>
    <w:rsid w:val="00C57F07"/>
    <w:rsid w:val="00C60B90"/>
    <w:rsid w:val="00C61275"/>
    <w:rsid w:val="00C62A2F"/>
    <w:rsid w:val="00C6413D"/>
    <w:rsid w:val="00C64278"/>
    <w:rsid w:val="00C65BF5"/>
    <w:rsid w:val="00C6619B"/>
    <w:rsid w:val="00C676FF"/>
    <w:rsid w:val="00C70B16"/>
    <w:rsid w:val="00C711CA"/>
    <w:rsid w:val="00C73A89"/>
    <w:rsid w:val="00C74460"/>
    <w:rsid w:val="00C753E0"/>
    <w:rsid w:val="00C76C38"/>
    <w:rsid w:val="00C77368"/>
    <w:rsid w:val="00C77940"/>
    <w:rsid w:val="00C8064B"/>
    <w:rsid w:val="00C84A21"/>
    <w:rsid w:val="00C87F13"/>
    <w:rsid w:val="00C87FEB"/>
    <w:rsid w:val="00C91077"/>
    <w:rsid w:val="00C94D69"/>
    <w:rsid w:val="00C97730"/>
    <w:rsid w:val="00CA0854"/>
    <w:rsid w:val="00CA3306"/>
    <w:rsid w:val="00CA34FD"/>
    <w:rsid w:val="00CA5C25"/>
    <w:rsid w:val="00CB077B"/>
    <w:rsid w:val="00CB088F"/>
    <w:rsid w:val="00CB0918"/>
    <w:rsid w:val="00CB0B4B"/>
    <w:rsid w:val="00CB0E11"/>
    <w:rsid w:val="00CB0F16"/>
    <w:rsid w:val="00CB0F45"/>
    <w:rsid w:val="00CB175E"/>
    <w:rsid w:val="00CB1C2D"/>
    <w:rsid w:val="00CB241A"/>
    <w:rsid w:val="00CB2D09"/>
    <w:rsid w:val="00CB3850"/>
    <w:rsid w:val="00CB4FD5"/>
    <w:rsid w:val="00CB530F"/>
    <w:rsid w:val="00CB6236"/>
    <w:rsid w:val="00CB6C40"/>
    <w:rsid w:val="00CB7892"/>
    <w:rsid w:val="00CB7E36"/>
    <w:rsid w:val="00CC331B"/>
    <w:rsid w:val="00CC39A0"/>
    <w:rsid w:val="00CC3F20"/>
    <w:rsid w:val="00CC6063"/>
    <w:rsid w:val="00CC6475"/>
    <w:rsid w:val="00CC6A99"/>
    <w:rsid w:val="00CC7434"/>
    <w:rsid w:val="00CD1B42"/>
    <w:rsid w:val="00CD4113"/>
    <w:rsid w:val="00CD4CD7"/>
    <w:rsid w:val="00CD5791"/>
    <w:rsid w:val="00CD78EB"/>
    <w:rsid w:val="00CD7D5F"/>
    <w:rsid w:val="00CE2996"/>
    <w:rsid w:val="00CE308D"/>
    <w:rsid w:val="00CE510B"/>
    <w:rsid w:val="00CE67D7"/>
    <w:rsid w:val="00CF1DFC"/>
    <w:rsid w:val="00CF32C5"/>
    <w:rsid w:val="00CF3DF8"/>
    <w:rsid w:val="00CF443F"/>
    <w:rsid w:val="00CF6EF5"/>
    <w:rsid w:val="00D03376"/>
    <w:rsid w:val="00D0537F"/>
    <w:rsid w:val="00D0768D"/>
    <w:rsid w:val="00D114EC"/>
    <w:rsid w:val="00D11D48"/>
    <w:rsid w:val="00D13C7E"/>
    <w:rsid w:val="00D1569B"/>
    <w:rsid w:val="00D2272A"/>
    <w:rsid w:val="00D22A16"/>
    <w:rsid w:val="00D25D52"/>
    <w:rsid w:val="00D261B0"/>
    <w:rsid w:val="00D261DB"/>
    <w:rsid w:val="00D268F5"/>
    <w:rsid w:val="00D26BA5"/>
    <w:rsid w:val="00D271E6"/>
    <w:rsid w:val="00D27804"/>
    <w:rsid w:val="00D31F18"/>
    <w:rsid w:val="00D32255"/>
    <w:rsid w:val="00D33A14"/>
    <w:rsid w:val="00D4075D"/>
    <w:rsid w:val="00D4098C"/>
    <w:rsid w:val="00D40D66"/>
    <w:rsid w:val="00D4362E"/>
    <w:rsid w:val="00D44351"/>
    <w:rsid w:val="00D50E5B"/>
    <w:rsid w:val="00D512E0"/>
    <w:rsid w:val="00D51C82"/>
    <w:rsid w:val="00D5403D"/>
    <w:rsid w:val="00D5446B"/>
    <w:rsid w:val="00D54B45"/>
    <w:rsid w:val="00D55542"/>
    <w:rsid w:val="00D5793B"/>
    <w:rsid w:val="00D602CE"/>
    <w:rsid w:val="00D603CE"/>
    <w:rsid w:val="00D615FE"/>
    <w:rsid w:val="00D64474"/>
    <w:rsid w:val="00D64DCE"/>
    <w:rsid w:val="00D65B25"/>
    <w:rsid w:val="00D662CC"/>
    <w:rsid w:val="00D67D2D"/>
    <w:rsid w:val="00D704FD"/>
    <w:rsid w:val="00D70C17"/>
    <w:rsid w:val="00D72C9B"/>
    <w:rsid w:val="00D72ED8"/>
    <w:rsid w:val="00D73980"/>
    <w:rsid w:val="00D74800"/>
    <w:rsid w:val="00D74950"/>
    <w:rsid w:val="00D7651E"/>
    <w:rsid w:val="00D76EF6"/>
    <w:rsid w:val="00D803D1"/>
    <w:rsid w:val="00D81345"/>
    <w:rsid w:val="00D82D59"/>
    <w:rsid w:val="00D83AA9"/>
    <w:rsid w:val="00D840FF"/>
    <w:rsid w:val="00D84328"/>
    <w:rsid w:val="00D84489"/>
    <w:rsid w:val="00D84C8C"/>
    <w:rsid w:val="00D864CD"/>
    <w:rsid w:val="00D9018C"/>
    <w:rsid w:val="00D901FB"/>
    <w:rsid w:val="00D9074D"/>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DE8"/>
    <w:rsid w:val="00DA7EE5"/>
    <w:rsid w:val="00DB33A7"/>
    <w:rsid w:val="00DB394C"/>
    <w:rsid w:val="00DB533F"/>
    <w:rsid w:val="00DB602B"/>
    <w:rsid w:val="00DC030B"/>
    <w:rsid w:val="00DC0C87"/>
    <w:rsid w:val="00DC20BE"/>
    <w:rsid w:val="00DC37A0"/>
    <w:rsid w:val="00DC3A8B"/>
    <w:rsid w:val="00DC4812"/>
    <w:rsid w:val="00DC5E38"/>
    <w:rsid w:val="00DC6F2B"/>
    <w:rsid w:val="00DC7CEE"/>
    <w:rsid w:val="00DD1669"/>
    <w:rsid w:val="00DD17AC"/>
    <w:rsid w:val="00DD2B3A"/>
    <w:rsid w:val="00DD3D50"/>
    <w:rsid w:val="00DD454B"/>
    <w:rsid w:val="00DD47E9"/>
    <w:rsid w:val="00DD4A2A"/>
    <w:rsid w:val="00DD50B2"/>
    <w:rsid w:val="00DD628C"/>
    <w:rsid w:val="00DD643C"/>
    <w:rsid w:val="00DD7033"/>
    <w:rsid w:val="00DE1561"/>
    <w:rsid w:val="00DE2A83"/>
    <w:rsid w:val="00DE76BC"/>
    <w:rsid w:val="00DF0656"/>
    <w:rsid w:val="00DF3AB5"/>
    <w:rsid w:val="00DF3F2F"/>
    <w:rsid w:val="00DF5053"/>
    <w:rsid w:val="00DF55C4"/>
    <w:rsid w:val="00DF5FBC"/>
    <w:rsid w:val="00DF6A3C"/>
    <w:rsid w:val="00E029E7"/>
    <w:rsid w:val="00E02BDD"/>
    <w:rsid w:val="00E02D92"/>
    <w:rsid w:val="00E03240"/>
    <w:rsid w:val="00E05762"/>
    <w:rsid w:val="00E059AC"/>
    <w:rsid w:val="00E05DF5"/>
    <w:rsid w:val="00E11DCC"/>
    <w:rsid w:val="00E1379E"/>
    <w:rsid w:val="00E140F6"/>
    <w:rsid w:val="00E14F64"/>
    <w:rsid w:val="00E16871"/>
    <w:rsid w:val="00E1692D"/>
    <w:rsid w:val="00E16EE4"/>
    <w:rsid w:val="00E17314"/>
    <w:rsid w:val="00E20051"/>
    <w:rsid w:val="00E209EB"/>
    <w:rsid w:val="00E22B0D"/>
    <w:rsid w:val="00E23776"/>
    <w:rsid w:val="00E23C5D"/>
    <w:rsid w:val="00E24DA7"/>
    <w:rsid w:val="00E26C28"/>
    <w:rsid w:val="00E3142F"/>
    <w:rsid w:val="00E31DF3"/>
    <w:rsid w:val="00E34399"/>
    <w:rsid w:val="00E374A4"/>
    <w:rsid w:val="00E3770B"/>
    <w:rsid w:val="00E403FC"/>
    <w:rsid w:val="00E4161B"/>
    <w:rsid w:val="00E41A19"/>
    <w:rsid w:val="00E450DB"/>
    <w:rsid w:val="00E50392"/>
    <w:rsid w:val="00E50CE8"/>
    <w:rsid w:val="00E5131B"/>
    <w:rsid w:val="00E51C64"/>
    <w:rsid w:val="00E525E0"/>
    <w:rsid w:val="00E54928"/>
    <w:rsid w:val="00E5617F"/>
    <w:rsid w:val="00E61E35"/>
    <w:rsid w:val="00E6785A"/>
    <w:rsid w:val="00E67880"/>
    <w:rsid w:val="00E7111A"/>
    <w:rsid w:val="00E71D9A"/>
    <w:rsid w:val="00E73323"/>
    <w:rsid w:val="00E73D53"/>
    <w:rsid w:val="00E74330"/>
    <w:rsid w:val="00E7491B"/>
    <w:rsid w:val="00E75AEB"/>
    <w:rsid w:val="00E761D6"/>
    <w:rsid w:val="00E775E1"/>
    <w:rsid w:val="00E77F50"/>
    <w:rsid w:val="00E81647"/>
    <w:rsid w:val="00E82131"/>
    <w:rsid w:val="00E828A9"/>
    <w:rsid w:val="00E82A03"/>
    <w:rsid w:val="00E85410"/>
    <w:rsid w:val="00E85B39"/>
    <w:rsid w:val="00E8646A"/>
    <w:rsid w:val="00E86F26"/>
    <w:rsid w:val="00E87A8C"/>
    <w:rsid w:val="00E9353F"/>
    <w:rsid w:val="00E944C3"/>
    <w:rsid w:val="00E94DEF"/>
    <w:rsid w:val="00E95A52"/>
    <w:rsid w:val="00E96155"/>
    <w:rsid w:val="00E97874"/>
    <w:rsid w:val="00E97CB2"/>
    <w:rsid w:val="00E97E6E"/>
    <w:rsid w:val="00EA18AF"/>
    <w:rsid w:val="00EA2E16"/>
    <w:rsid w:val="00EA59C7"/>
    <w:rsid w:val="00EA664C"/>
    <w:rsid w:val="00EB11A0"/>
    <w:rsid w:val="00EB2377"/>
    <w:rsid w:val="00EB3812"/>
    <w:rsid w:val="00EB39E5"/>
    <w:rsid w:val="00EB3F49"/>
    <w:rsid w:val="00EB4D13"/>
    <w:rsid w:val="00EB5224"/>
    <w:rsid w:val="00EB6646"/>
    <w:rsid w:val="00EC0108"/>
    <w:rsid w:val="00EC07BE"/>
    <w:rsid w:val="00EC7509"/>
    <w:rsid w:val="00EC758C"/>
    <w:rsid w:val="00EC7E5B"/>
    <w:rsid w:val="00ED15F7"/>
    <w:rsid w:val="00ED46BB"/>
    <w:rsid w:val="00ED5C52"/>
    <w:rsid w:val="00ED72B8"/>
    <w:rsid w:val="00ED78C0"/>
    <w:rsid w:val="00EE0F5D"/>
    <w:rsid w:val="00EE2E83"/>
    <w:rsid w:val="00EE2FD4"/>
    <w:rsid w:val="00EE3477"/>
    <w:rsid w:val="00EE5AD4"/>
    <w:rsid w:val="00EE694F"/>
    <w:rsid w:val="00EF0CD7"/>
    <w:rsid w:val="00EF221B"/>
    <w:rsid w:val="00EF28FD"/>
    <w:rsid w:val="00EF3B91"/>
    <w:rsid w:val="00EF501A"/>
    <w:rsid w:val="00EF7C8D"/>
    <w:rsid w:val="00EF7DEE"/>
    <w:rsid w:val="00F006C2"/>
    <w:rsid w:val="00F0230A"/>
    <w:rsid w:val="00F02375"/>
    <w:rsid w:val="00F03222"/>
    <w:rsid w:val="00F03B13"/>
    <w:rsid w:val="00F059B4"/>
    <w:rsid w:val="00F05BE6"/>
    <w:rsid w:val="00F06485"/>
    <w:rsid w:val="00F12E41"/>
    <w:rsid w:val="00F132BB"/>
    <w:rsid w:val="00F14579"/>
    <w:rsid w:val="00F15F9B"/>
    <w:rsid w:val="00F17B82"/>
    <w:rsid w:val="00F2045B"/>
    <w:rsid w:val="00F2068D"/>
    <w:rsid w:val="00F20869"/>
    <w:rsid w:val="00F2195C"/>
    <w:rsid w:val="00F23C10"/>
    <w:rsid w:val="00F267B6"/>
    <w:rsid w:val="00F268AC"/>
    <w:rsid w:val="00F32123"/>
    <w:rsid w:val="00F32BAF"/>
    <w:rsid w:val="00F34040"/>
    <w:rsid w:val="00F35369"/>
    <w:rsid w:val="00F35C7C"/>
    <w:rsid w:val="00F36132"/>
    <w:rsid w:val="00F36F47"/>
    <w:rsid w:val="00F41427"/>
    <w:rsid w:val="00F41FD5"/>
    <w:rsid w:val="00F42CF5"/>
    <w:rsid w:val="00F43723"/>
    <w:rsid w:val="00F44E35"/>
    <w:rsid w:val="00F45A22"/>
    <w:rsid w:val="00F45C95"/>
    <w:rsid w:val="00F4781E"/>
    <w:rsid w:val="00F4785D"/>
    <w:rsid w:val="00F47C1F"/>
    <w:rsid w:val="00F5113D"/>
    <w:rsid w:val="00F51365"/>
    <w:rsid w:val="00F515D9"/>
    <w:rsid w:val="00F5180A"/>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1AFE"/>
    <w:rsid w:val="00F8399D"/>
    <w:rsid w:val="00F84FE7"/>
    <w:rsid w:val="00F850AB"/>
    <w:rsid w:val="00F853B3"/>
    <w:rsid w:val="00F85DC4"/>
    <w:rsid w:val="00F85F84"/>
    <w:rsid w:val="00F86617"/>
    <w:rsid w:val="00F910C7"/>
    <w:rsid w:val="00F920E0"/>
    <w:rsid w:val="00F942BC"/>
    <w:rsid w:val="00F94314"/>
    <w:rsid w:val="00F944C7"/>
    <w:rsid w:val="00F960E7"/>
    <w:rsid w:val="00FA29F6"/>
    <w:rsid w:val="00FA2FD6"/>
    <w:rsid w:val="00FA3999"/>
    <w:rsid w:val="00FA3BEB"/>
    <w:rsid w:val="00FB061F"/>
    <w:rsid w:val="00FB1380"/>
    <w:rsid w:val="00FB1663"/>
    <w:rsid w:val="00FB1718"/>
    <w:rsid w:val="00FB1F82"/>
    <w:rsid w:val="00FB2CA8"/>
    <w:rsid w:val="00FB71AC"/>
    <w:rsid w:val="00FC054B"/>
    <w:rsid w:val="00FC277B"/>
    <w:rsid w:val="00FC4556"/>
    <w:rsid w:val="00FC6693"/>
    <w:rsid w:val="00FC7F1E"/>
    <w:rsid w:val="00FD4BF4"/>
    <w:rsid w:val="00FD5337"/>
    <w:rsid w:val="00FD60B5"/>
    <w:rsid w:val="00FE0166"/>
    <w:rsid w:val="00FE0B35"/>
    <w:rsid w:val="00FE2403"/>
    <w:rsid w:val="00FE273A"/>
    <w:rsid w:val="00FE2B69"/>
    <w:rsid w:val="00FE3CD5"/>
    <w:rsid w:val="00FE7D4F"/>
    <w:rsid w:val="00FF02E6"/>
    <w:rsid w:val="00FF08FB"/>
    <w:rsid w:val="00FF127B"/>
    <w:rsid w:val="00FF1DE7"/>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numPr>
        <w:numId w:val="5"/>
      </w:numPr>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numPr>
        <w:ilvl w:val="1"/>
        <w:numId w:val="5"/>
      </w:numPr>
      <w:ind w:right="284"/>
      <w:outlineLvl w:val="1"/>
    </w:pPr>
    <w:rPr>
      <w:rFonts w:ascii="Arial" w:hAnsi="Arial"/>
      <w:b/>
      <w:sz w:val="22"/>
    </w:rPr>
  </w:style>
  <w:style w:type="paragraph" w:styleId="Heading3">
    <w:name w:val="heading 3"/>
    <w:aliases w:val="H3,h3"/>
    <w:basedOn w:val="Normal"/>
    <w:next w:val="Normal"/>
    <w:qFormat/>
    <w:pPr>
      <w:keepNext/>
      <w:numPr>
        <w:ilvl w:val="2"/>
        <w:numId w:val="5"/>
      </w:numPr>
      <w:outlineLvl w:val="2"/>
    </w:pPr>
    <w:rPr>
      <w:sz w:val="24"/>
    </w:rPr>
  </w:style>
  <w:style w:type="paragraph" w:styleId="Heading4">
    <w:name w:val="heading 4"/>
    <w:aliases w:val="h4"/>
    <w:basedOn w:val="Normal"/>
    <w:next w:val="Normal"/>
    <w:qFormat/>
    <w:pPr>
      <w:keepNext/>
      <w:numPr>
        <w:ilvl w:val="3"/>
        <w:numId w:val="5"/>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5"/>
      </w:numPr>
      <w:jc w:val="center"/>
      <w:outlineLvl w:val="4"/>
    </w:pPr>
    <w:rPr>
      <w:rFonts w:ascii="Arial" w:hAnsi="Arial"/>
      <w:b/>
      <w:sz w:val="24"/>
    </w:rPr>
  </w:style>
  <w:style w:type="paragraph" w:styleId="Heading6">
    <w:name w:val="heading 6"/>
    <w:aliases w:val="h6"/>
    <w:basedOn w:val="Normal"/>
    <w:next w:val="Normal"/>
    <w:qFormat/>
    <w:pPr>
      <w:keepNext/>
      <w:numPr>
        <w:ilvl w:val="5"/>
        <w:numId w:val="5"/>
      </w:numPr>
      <w:outlineLvl w:val="5"/>
    </w:pPr>
    <w:rPr>
      <w:rFonts w:ascii="Arial" w:hAnsi="Arial"/>
      <w:b/>
      <w:color w:val="C0C0C0"/>
      <w:sz w:val="24"/>
    </w:rPr>
  </w:style>
  <w:style w:type="paragraph" w:styleId="Heading7">
    <w:name w:val="heading 7"/>
    <w:basedOn w:val="Normal"/>
    <w:next w:val="Normal"/>
    <w:qFormat/>
    <w:pPr>
      <w:keepNext/>
      <w:numPr>
        <w:ilvl w:val="6"/>
        <w:numId w:val="5"/>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5"/>
      </w:numPr>
      <w:outlineLvl w:val="7"/>
    </w:pPr>
    <w:rPr>
      <w:rFonts w:ascii="Arial" w:hAnsi="Arial"/>
      <w:b/>
      <w:sz w:val="22"/>
    </w:rPr>
  </w:style>
  <w:style w:type="paragraph" w:styleId="Heading9">
    <w:name w:val="heading 9"/>
    <w:basedOn w:val="Normal"/>
    <w:next w:val="Normal"/>
    <w:qFormat/>
    <w:pPr>
      <w:keepNext/>
      <w:numPr>
        <w:ilvl w:val="8"/>
        <w:numId w:val="5"/>
      </w:numPr>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 w:type="character" w:customStyle="1" w:styleId="normaltextrun">
    <w:name w:val="normaltextrun"/>
    <w:basedOn w:val="DefaultParagraphFont"/>
    <w:rsid w:val="00DB533F"/>
  </w:style>
  <w:style w:type="character" w:customStyle="1" w:styleId="spellingerror">
    <w:name w:val="spellingerror"/>
    <w:basedOn w:val="DefaultParagraphFont"/>
    <w:rsid w:val="00DB533F"/>
  </w:style>
  <w:style w:type="table" w:customStyle="1" w:styleId="TableGrid1">
    <w:name w:val="Table Grid1"/>
    <w:basedOn w:val="TableNormal"/>
    <w:next w:val="TableGrid"/>
    <w:uiPriority w:val="59"/>
    <w:rsid w:val="00515A97"/>
    <w:pPr>
      <w:widowControl w:val="0"/>
      <w:wordWrap w:val="0"/>
      <w:autoSpaceDE w:val="0"/>
      <w:autoSpaceDN w:val="0"/>
      <w:jc w:val="both"/>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515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5264">
      <w:bodyDiv w:val="1"/>
      <w:marLeft w:val="0"/>
      <w:marRight w:val="0"/>
      <w:marTop w:val="0"/>
      <w:marBottom w:val="0"/>
      <w:divBdr>
        <w:top w:val="none" w:sz="0" w:space="0" w:color="auto"/>
        <w:left w:val="none" w:sz="0" w:space="0" w:color="auto"/>
        <w:bottom w:val="none" w:sz="0" w:space="0" w:color="auto"/>
        <w:right w:val="none" w:sz="0" w:space="0" w:color="auto"/>
      </w:divBdr>
      <w:divsChild>
        <w:div w:id="1030033725">
          <w:marLeft w:val="360"/>
          <w:marRight w:val="0"/>
          <w:marTop w:val="200"/>
          <w:marBottom w:val="0"/>
          <w:divBdr>
            <w:top w:val="none" w:sz="0" w:space="0" w:color="auto"/>
            <w:left w:val="none" w:sz="0" w:space="0" w:color="auto"/>
            <w:bottom w:val="none" w:sz="0" w:space="0" w:color="auto"/>
            <w:right w:val="none" w:sz="0" w:space="0" w:color="auto"/>
          </w:divBdr>
        </w:div>
        <w:div w:id="1419868453">
          <w:marLeft w:val="360"/>
          <w:marRight w:val="0"/>
          <w:marTop w:val="200"/>
          <w:marBottom w:val="0"/>
          <w:divBdr>
            <w:top w:val="none" w:sz="0" w:space="0" w:color="auto"/>
            <w:left w:val="none" w:sz="0" w:space="0" w:color="auto"/>
            <w:bottom w:val="none" w:sz="0" w:space="0" w:color="auto"/>
            <w:right w:val="none" w:sz="0" w:space="0" w:color="auto"/>
          </w:divBdr>
        </w:div>
        <w:div w:id="1788696895">
          <w:marLeft w:val="360"/>
          <w:marRight w:val="0"/>
          <w:marTop w:val="200"/>
          <w:marBottom w:val="0"/>
          <w:divBdr>
            <w:top w:val="none" w:sz="0" w:space="0" w:color="auto"/>
            <w:left w:val="none" w:sz="0" w:space="0" w:color="auto"/>
            <w:bottom w:val="none" w:sz="0" w:space="0" w:color="auto"/>
            <w:right w:val="none" w:sz="0" w:space="0" w:color="auto"/>
          </w:divBdr>
        </w:div>
        <w:div w:id="1816801389">
          <w:marLeft w:val="1080"/>
          <w:marRight w:val="0"/>
          <w:marTop w:val="100"/>
          <w:marBottom w:val="0"/>
          <w:divBdr>
            <w:top w:val="none" w:sz="0" w:space="0" w:color="auto"/>
            <w:left w:val="none" w:sz="0" w:space="0" w:color="auto"/>
            <w:bottom w:val="none" w:sz="0" w:space="0" w:color="auto"/>
            <w:right w:val="none" w:sz="0" w:space="0" w:color="auto"/>
          </w:divBdr>
        </w:div>
        <w:div w:id="1583106122">
          <w:marLeft w:val="360"/>
          <w:marRight w:val="0"/>
          <w:marTop w:val="200"/>
          <w:marBottom w:val="0"/>
          <w:divBdr>
            <w:top w:val="none" w:sz="0" w:space="0" w:color="auto"/>
            <w:left w:val="none" w:sz="0" w:space="0" w:color="auto"/>
            <w:bottom w:val="none" w:sz="0" w:space="0" w:color="auto"/>
            <w:right w:val="none" w:sz="0" w:space="0" w:color="auto"/>
          </w:divBdr>
        </w:div>
        <w:div w:id="56169999">
          <w:marLeft w:val="360"/>
          <w:marRight w:val="0"/>
          <w:marTop w:val="200"/>
          <w:marBottom w:val="0"/>
          <w:divBdr>
            <w:top w:val="none" w:sz="0" w:space="0" w:color="auto"/>
            <w:left w:val="none" w:sz="0" w:space="0" w:color="auto"/>
            <w:bottom w:val="none" w:sz="0" w:space="0" w:color="auto"/>
            <w:right w:val="none" w:sz="0" w:space="0" w:color="auto"/>
          </w:divBdr>
        </w:div>
        <w:div w:id="1755740338">
          <w:marLeft w:val="1080"/>
          <w:marRight w:val="0"/>
          <w:marTop w:val="100"/>
          <w:marBottom w:val="0"/>
          <w:divBdr>
            <w:top w:val="none" w:sz="0" w:space="0" w:color="auto"/>
            <w:left w:val="none" w:sz="0" w:space="0" w:color="auto"/>
            <w:bottom w:val="none" w:sz="0" w:space="0" w:color="auto"/>
            <w:right w:val="none" w:sz="0" w:space="0" w:color="auto"/>
          </w:divBdr>
        </w:div>
        <w:div w:id="276185776">
          <w:marLeft w:val="1080"/>
          <w:marRight w:val="0"/>
          <w:marTop w:val="100"/>
          <w:marBottom w:val="0"/>
          <w:divBdr>
            <w:top w:val="none" w:sz="0" w:space="0" w:color="auto"/>
            <w:left w:val="none" w:sz="0" w:space="0" w:color="auto"/>
            <w:bottom w:val="none" w:sz="0" w:space="0" w:color="auto"/>
            <w:right w:val="none" w:sz="0" w:space="0" w:color="auto"/>
          </w:divBdr>
        </w:div>
        <w:div w:id="426771677">
          <w:marLeft w:val="1080"/>
          <w:marRight w:val="0"/>
          <w:marTop w:val="100"/>
          <w:marBottom w:val="0"/>
          <w:divBdr>
            <w:top w:val="none" w:sz="0" w:space="0" w:color="auto"/>
            <w:left w:val="none" w:sz="0" w:space="0" w:color="auto"/>
            <w:bottom w:val="none" w:sz="0" w:space="0" w:color="auto"/>
            <w:right w:val="none" w:sz="0" w:space="0" w:color="auto"/>
          </w:divBdr>
        </w:div>
        <w:div w:id="1705716939">
          <w:marLeft w:val="1080"/>
          <w:marRight w:val="0"/>
          <w:marTop w:val="100"/>
          <w:marBottom w:val="0"/>
          <w:divBdr>
            <w:top w:val="none" w:sz="0" w:space="0" w:color="auto"/>
            <w:left w:val="none" w:sz="0" w:space="0" w:color="auto"/>
            <w:bottom w:val="none" w:sz="0" w:space="0" w:color="auto"/>
            <w:right w:val="none" w:sz="0" w:space="0" w:color="auto"/>
          </w:divBdr>
        </w:div>
      </w:divsChild>
    </w:div>
    <w:div w:id="89392301">
      <w:bodyDiv w:val="1"/>
      <w:marLeft w:val="0"/>
      <w:marRight w:val="0"/>
      <w:marTop w:val="0"/>
      <w:marBottom w:val="0"/>
      <w:divBdr>
        <w:top w:val="none" w:sz="0" w:space="0" w:color="auto"/>
        <w:left w:val="none" w:sz="0" w:space="0" w:color="auto"/>
        <w:bottom w:val="none" w:sz="0" w:space="0" w:color="auto"/>
        <w:right w:val="none" w:sz="0" w:space="0" w:color="auto"/>
      </w:divBdr>
    </w:div>
    <w:div w:id="243103476">
      <w:bodyDiv w:val="1"/>
      <w:marLeft w:val="0"/>
      <w:marRight w:val="0"/>
      <w:marTop w:val="0"/>
      <w:marBottom w:val="0"/>
      <w:divBdr>
        <w:top w:val="none" w:sz="0" w:space="0" w:color="auto"/>
        <w:left w:val="none" w:sz="0" w:space="0" w:color="auto"/>
        <w:bottom w:val="none" w:sz="0" w:space="0" w:color="auto"/>
        <w:right w:val="none" w:sz="0" w:space="0" w:color="auto"/>
      </w:divBdr>
    </w:div>
    <w:div w:id="259872265">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709720476">
      <w:bodyDiv w:val="1"/>
      <w:marLeft w:val="0"/>
      <w:marRight w:val="0"/>
      <w:marTop w:val="0"/>
      <w:marBottom w:val="0"/>
      <w:divBdr>
        <w:top w:val="none" w:sz="0" w:space="0" w:color="auto"/>
        <w:left w:val="none" w:sz="0" w:space="0" w:color="auto"/>
        <w:bottom w:val="none" w:sz="0" w:space="0" w:color="auto"/>
        <w:right w:val="none" w:sz="0" w:space="0" w:color="auto"/>
      </w:divBdr>
    </w:div>
    <w:div w:id="863326895">
      <w:bodyDiv w:val="1"/>
      <w:marLeft w:val="0"/>
      <w:marRight w:val="0"/>
      <w:marTop w:val="0"/>
      <w:marBottom w:val="0"/>
      <w:divBdr>
        <w:top w:val="none" w:sz="0" w:space="0" w:color="auto"/>
        <w:left w:val="none" w:sz="0" w:space="0" w:color="auto"/>
        <w:bottom w:val="none" w:sz="0" w:space="0" w:color="auto"/>
        <w:right w:val="none" w:sz="0" w:space="0" w:color="auto"/>
      </w:divBdr>
    </w:div>
    <w:div w:id="1070545541">
      <w:bodyDiv w:val="1"/>
      <w:marLeft w:val="0"/>
      <w:marRight w:val="0"/>
      <w:marTop w:val="0"/>
      <w:marBottom w:val="0"/>
      <w:divBdr>
        <w:top w:val="none" w:sz="0" w:space="0" w:color="auto"/>
        <w:left w:val="none" w:sz="0" w:space="0" w:color="auto"/>
        <w:bottom w:val="none" w:sz="0" w:space="0" w:color="auto"/>
        <w:right w:val="none" w:sz="0" w:space="0" w:color="auto"/>
      </w:divBdr>
      <w:divsChild>
        <w:div w:id="305474291">
          <w:marLeft w:val="1080"/>
          <w:marRight w:val="0"/>
          <w:marTop w:val="10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96445713">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130F79-F782-4EC3-8851-02B1A144C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6</Pages>
  <Words>2682</Words>
  <Characters>15292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DL signals and channels for NR-U operation</vt:lpstr>
    </vt:vector>
  </TitlesOfParts>
  <Company>ETSI Sophia Antipolis</Company>
  <LinksUpToDate>false</LinksUpToDate>
  <CharactersWithSpaces>17939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signals and channels for NR-U operation</dc:title>
  <dc:subject/>
  <dc:creator>David Boswarthick</dc:creator>
  <cp:keywords/>
  <dc:description/>
  <cp:lastModifiedBy>Chun-Hsuan Kuo</cp:lastModifiedBy>
  <cp:revision>20</cp:revision>
  <cp:lastPrinted>2019-05-02T10:23:00Z</cp:lastPrinted>
  <dcterms:created xsi:type="dcterms:W3CDTF">2019-05-03T01:29:00Z</dcterms:created>
  <dcterms:modified xsi:type="dcterms:W3CDTF">2019-05-03T21:34:00Z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